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4834E4AF" w:rsidR="008824FA" w:rsidRDefault="00CB7C12" w:rsidP="00CB7C12">
      <w:pPr>
        <w:pStyle w:val="Heading1"/>
        <w:jc w:val="center"/>
      </w:pPr>
      <w:r>
        <w:t>Introduction to Economic Risk Assessment for Flood Risk Management Studies</w:t>
      </w:r>
    </w:p>
    <w:p w14:paraId="00000002" w14:textId="77777777" w:rsidR="008824FA" w:rsidRDefault="008824FA">
      <w:pPr>
        <w:pStyle w:val="Subtitle"/>
        <w:jc w:val="center"/>
      </w:pPr>
    </w:p>
    <w:p w14:paraId="36668BA1" w14:textId="089A357F" w:rsidR="00837F9E" w:rsidRDefault="00837F9E">
      <w:pPr>
        <w:pStyle w:val="Subtitle"/>
        <w:jc w:val="center"/>
      </w:pPr>
      <w:r>
        <w:t>Hydrologic Engineering Center</w:t>
      </w:r>
    </w:p>
    <w:p w14:paraId="00000003" w14:textId="6CF2B715" w:rsidR="008824FA" w:rsidRDefault="00837F9E">
      <w:pPr>
        <w:pStyle w:val="Subtitle"/>
        <w:jc w:val="center"/>
      </w:pPr>
      <w:r>
        <w:t>Davis, CA</w:t>
      </w:r>
    </w:p>
    <w:p w14:paraId="00000004" w14:textId="47C6F948" w:rsidR="008824FA" w:rsidRDefault="00C909FA">
      <w:pPr>
        <w:pStyle w:val="Subtitle"/>
        <w:jc w:val="center"/>
      </w:pPr>
      <w:r>
        <w:t>2</w:t>
      </w:r>
      <w:r w:rsidR="00AC5B70">
        <w:t>8</w:t>
      </w:r>
      <w:r>
        <w:t xml:space="preserve"> February – </w:t>
      </w:r>
      <w:r w:rsidR="00AC5B70">
        <w:t>1</w:t>
      </w:r>
      <w:r>
        <w:t xml:space="preserve"> March 202</w:t>
      </w:r>
      <w:r w:rsidR="00AC5B70">
        <w:t>4</w:t>
      </w:r>
    </w:p>
    <w:p w14:paraId="00000005" w14:textId="77777777" w:rsidR="008824FA" w:rsidRDefault="008824FA"/>
    <w:p w14:paraId="00000006" w14:textId="77777777" w:rsidR="008824FA" w:rsidRDefault="00C909FA">
      <w:pPr>
        <w:pStyle w:val="Heading1"/>
      </w:pPr>
      <w:r>
        <w:t xml:space="preserve">Course Overview </w:t>
      </w:r>
    </w:p>
    <w:p w14:paraId="00000007" w14:textId="0986690F" w:rsidR="008824FA" w:rsidRDefault="00C909FA">
      <w:pPr>
        <w:pBdr>
          <w:top w:val="nil"/>
          <w:left w:val="nil"/>
          <w:bottom w:val="nil"/>
          <w:right w:val="nil"/>
          <w:between w:val="nil"/>
        </w:pBdr>
        <w:spacing w:after="0" w:line="240" w:lineRule="auto"/>
        <w:jc w:val="both"/>
        <w:rPr>
          <w:color w:val="000000"/>
        </w:rPr>
      </w:pPr>
      <w:r>
        <w:rPr>
          <w:color w:val="000000"/>
        </w:rPr>
        <w:t xml:space="preserve">This course </w:t>
      </w:r>
      <w:r w:rsidR="002128BA">
        <w:rPr>
          <w:color w:val="000000"/>
        </w:rPr>
        <w:t>covers</w:t>
      </w:r>
      <w:r>
        <w:rPr>
          <w:color w:val="000000"/>
        </w:rPr>
        <w:t xml:space="preserve"> risk assessment methods and concepts, many of which are required by </w:t>
      </w:r>
      <w:r w:rsidR="002128BA">
        <w:rPr>
          <w:color w:val="000000"/>
        </w:rPr>
        <w:t>USACE</w:t>
      </w:r>
      <w:r>
        <w:rPr>
          <w:color w:val="000000"/>
        </w:rPr>
        <w:t xml:space="preserve"> guidance. The objective is to enable participants to readily adapt these methods and concepts to their own studies and projects after successfully completing the course. Policy issues, concepts in statistical analysis, and risk and uncertainty methods used in the evaluation of flood risk management projects are emphasized in the course. </w:t>
      </w:r>
      <w:r w:rsidR="002128BA">
        <w:rPr>
          <w:color w:val="000000"/>
        </w:rPr>
        <w:t>C</w:t>
      </w:r>
      <w:r>
        <w:rPr>
          <w:color w:val="000000"/>
        </w:rPr>
        <w:t xml:space="preserve">ourse workshops provide </w:t>
      </w:r>
      <w:r>
        <w:t>participants</w:t>
      </w:r>
      <w:r>
        <w:rPr>
          <w:color w:val="000000"/>
        </w:rPr>
        <w:t xml:space="preserve"> with the opportunity to apply the course's concepts using the Hydrologic Engineering Center Flood Damage Reduction Analysis (HEC-FDA) software program.</w:t>
      </w:r>
    </w:p>
    <w:p w14:paraId="00000008" w14:textId="77777777" w:rsidR="008824FA" w:rsidRDefault="008824FA">
      <w:pPr>
        <w:pBdr>
          <w:top w:val="nil"/>
          <w:left w:val="nil"/>
          <w:bottom w:val="nil"/>
          <w:right w:val="nil"/>
          <w:between w:val="nil"/>
        </w:pBdr>
        <w:spacing w:after="0" w:line="240" w:lineRule="auto"/>
        <w:jc w:val="both"/>
        <w:rPr>
          <w:color w:val="000000"/>
        </w:rPr>
      </w:pPr>
    </w:p>
    <w:p w14:paraId="00000009" w14:textId="77777777" w:rsidR="008824FA" w:rsidRDefault="00C909FA">
      <w:pPr>
        <w:pBdr>
          <w:top w:val="nil"/>
          <w:left w:val="nil"/>
          <w:bottom w:val="nil"/>
          <w:right w:val="nil"/>
          <w:between w:val="nil"/>
        </w:pBdr>
        <w:spacing w:after="0" w:line="240" w:lineRule="auto"/>
        <w:jc w:val="both"/>
        <w:rPr>
          <w:color w:val="000000"/>
        </w:rPr>
      </w:pPr>
      <w:r>
        <w:rPr>
          <w:color w:val="000000"/>
        </w:rPr>
        <w:t>The course is intended for persons that are or will be involved in risk assessment for flood risk management studies. It is typically expected that participants have a minimum of two years of experience in engineering, economics, planning, or project management.</w:t>
      </w:r>
    </w:p>
    <w:p w14:paraId="0000000B" w14:textId="77777777" w:rsidR="008824FA" w:rsidRDefault="008824FA">
      <w:pPr>
        <w:pBdr>
          <w:top w:val="nil"/>
          <w:left w:val="nil"/>
          <w:bottom w:val="nil"/>
          <w:right w:val="nil"/>
          <w:between w:val="nil"/>
        </w:pBdr>
        <w:spacing w:after="0" w:line="240" w:lineRule="auto"/>
        <w:jc w:val="both"/>
        <w:rPr>
          <w:color w:val="000000"/>
        </w:rPr>
        <w:sectPr w:rsidR="008824FA">
          <w:footerReference w:type="default" r:id="rId7"/>
          <w:pgSz w:w="12240" w:h="15840"/>
          <w:pgMar w:top="1440" w:right="1440" w:bottom="1440" w:left="1440" w:header="720" w:footer="720" w:gutter="0"/>
          <w:pgNumType w:start="1"/>
          <w:cols w:space="720"/>
        </w:sectPr>
      </w:pPr>
    </w:p>
    <w:p w14:paraId="0000000C" w14:textId="77777777" w:rsidR="008824FA" w:rsidRDefault="00C909FA">
      <w:pPr>
        <w:pStyle w:val="Heading1"/>
      </w:pPr>
      <w:r>
        <w:t xml:space="preserve">HEC Instructors </w:t>
      </w:r>
    </w:p>
    <w:p w14:paraId="42BBFDBD" w14:textId="30BA35BF" w:rsidR="00D565D0" w:rsidRDefault="00D565D0">
      <w:pPr>
        <w:spacing w:after="0"/>
      </w:pPr>
      <w:r>
        <w:t>Lea Adams</w:t>
      </w:r>
    </w:p>
    <w:p w14:paraId="0000000E" w14:textId="08230679" w:rsidR="008824FA" w:rsidRDefault="00C909FA">
      <w:pPr>
        <w:spacing w:after="0"/>
      </w:pPr>
      <w:r>
        <w:t>Brennan Beam</w:t>
      </w:r>
    </w:p>
    <w:p w14:paraId="7D79C3E5" w14:textId="19D468F2" w:rsidR="00E15FCC" w:rsidRDefault="00D565D0">
      <w:pPr>
        <w:spacing w:after="0"/>
      </w:pPr>
      <w:r>
        <w:t>Beth Faber</w:t>
      </w:r>
    </w:p>
    <w:p w14:paraId="04CACB88" w14:textId="5BFD3078" w:rsidR="00CE08C5" w:rsidRDefault="00CE08C5">
      <w:pPr>
        <w:spacing w:after="0"/>
      </w:pPr>
      <w:r>
        <w:t>David Ho</w:t>
      </w:r>
    </w:p>
    <w:p w14:paraId="00000013" w14:textId="77777777" w:rsidR="008824FA" w:rsidRDefault="00C909FA">
      <w:pPr>
        <w:spacing w:after="0"/>
      </w:pPr>
      <w:r>
        <w:t xml:space="preserve">Richard Nugent </w:t>
      </w:r>
    </w:p>
    <w:p w14:paraId="00000018" w14:textId="353C3024" w:rsidR="008824FA" w:rsidRDefault="00C909FA">
      <w:pPr>
        <w:spacing w:after="0"/>
      </w:pPr>
      <w:r>
        <w:t xml:space="preserve">Julia Slaughter </w:t>
      </w:r>
    </w:p>
    <w:p w14:paraId="0000001D" w14:textId="77777777" w:rsidR="008824FA" w:rsidRDefault="00C909FA">
      <w:pPr>
        <w:pStyle w:val="Heading1"/>
      </w:pPr>
      <w:r>
        <w:t xml:space="preserve">Guest Instructors </w:t>
      </w:r>
    </w:p>
    <w:p w14:paraId="5F246165" w14:textId="0E9551E5" w:rsidR="00457E36" w:rsidRPr="00457E36" w:rsidRDefault="00457E36">
      <w:pPr>
        <w:spacing w:after="0"/>
        <w:rPr>
          <w:i/>
          <w:iCs/>
        </w:rPr>
      </w:pPr>
      <w:r>
        <w:t xml:space="preserve">Stephen Cowdin, </w:t>
      </w:r>
      <w:r>
        <w:rPr>
          <w:i/>
          <w:iCs/>
        </w:rPr>
        <w:t>HDR</w:t>
      </w:r>
    </w:p>
    <w:p w14:paraId="00000025" w14:textId="117370D9" w:rsidR="008824FA" w:rsidRDefault="00C909FA">
      <w:pPr>
        <w:spacing w:after="0"/>
        <w:rPr>
          <w:i/>
          <w:iCs/>
        </w:rPr>
      </w:pPr>
      <w:r>
        <w:t xml:space="preserve">Brian Hubel, </w:t>
      </w:r>
      <w:r w:rsidRPr="005466C6">
        <w:rPr>
          <w:i/>
          <w:iCs/>
        </w:rPr>
        <w:t>South Pacific Division</w:t>
      </w:r>
    </w:p>
    <w:p w14:paraId="05CB595B" w14:textId="7B817A13" w:rsidR="00D565D0" w:rsidRDefault="00D565D0">
      <w:pPr>
        <w:spacing w:after="0"/>
      </w:pPr>
      <w:r>
        <w:t xml:space="preserve">Jordan Lucas, </w:t>
      </w:r>
      <w:r w:rsidRPr="005466C6">
        <w:rPr>
          <w:i/>
          <w:iCs/>
        </w:rPr>
        <w:t>St. Louis District</w:t>
      </w:r>
      <w:r>
        <w:t xml:space="preserve"> </w:t>
      </w:r>
    </w:p>
    <w:p w14:paraId="00000027" w14:textId="31352ACE" w:rsidR="008824FA" w:rsidRDefault="00C909FA">
      <w:pPr>
        <w:spacing w:after="0"/>
      </w:pPr>
      <w:r>
        <w:t xml:space="preserve">Brian Maestri, </w:t>
      </w:r>
      <w:r w:rsidRPr="005466C6">
        <w:rPr>
          <w:i/>
          <w:iCs/>
        </w:rPr>
        <w:t>Mississippi Valley Division</w:t>
      </w:r>
      <w:r>
        <w:t xml:space="preserve"> </w:t>
      </w:r>
    </w:p>
    <w:p w14:paraId="4B21A6E4" w14:textId="26110D2E" w:rsidR="00996B7D" w:rsidRDefault="00C909FA" w:rsidP="00224E50">
      <w:pPr>
        <w:spacing w:after="0"/>
        <w:rPr>
          <w:i/>
          <w:iCs/>
        </w:rPr>
      </w:pPr>
      <w:r>
        <w:t xml:space="preserve">Nathan Pingel, </w:t>
      </w:r>
      <w:r w:rsidR="005466C6" w:rsidRPr="005466C6">
        <w:rPr>
          <w:i/>
          <w:iCs/>
        </w:rPr>
        <w:t>HDR</w:t>
      </w:r>
    </w:p>
    <w:p w14:paraId="00000040" w14:textId="29BFDD19" w:rsidR="008824FA" w:rsidRDefault="00C909FA" w:rsidP="00DF6277">
      <w:pPr>
        <w:pStyle w:val="Heading1"/>
      </w:pPr>
      <w:r>
        <w:t>Day 1 – Monday 2</w:t>
      </w:r>
      <w:r w:rsidR="00803DD4">
        <w:t>6</w:t>
      </w:r>
      <w:r>
        <w:t xml:space="preserve"> February 202</w:t>
      </w:r>
      <w:r w:rsidR="00803DD4">
        <w:t>4</w:t>
      </w:r>
    </w:p>
    <w:p w14:paraId="4B3BB452" w14:textId="4652C3F4" w:rsidR="00DE1D75" w:rsidRPr="00DF6277" w:rsidRDefault="00C909FA">
      <w:pPr>
        <w:rPr>
          <w:i/>
          <w:iCs/>
        </w:rPr>
      </w:pPr>
      <w:r w:rsidRPr="00DF6277">
        <w:rPr>
          <w:i/>
          <w:iCs/>
        </w:rPr>
        <w:t>Reading assignment:</w:t>
      </w:r>
      <w:r w:rsidR="00366B96">
        <w:rPr>
          <w:i/>
          <w:iCs/>
        </w:rPr>
        <w:t xml:space="preserve"> </w:t>
      </w:r>
      <w:r w:rsidR="00366B96" w:rsidRPr="00DF6277">
        <w:rPr>
          <w:i/>
          <w:iCs/>
        </w:rPr>
        <w:t>Engineering Regulation 1105-2-101, titled “Risk Assessment for Flood Risk Management Studies,” dated 15 July 2019</w:t>
      </w:r>
      <w:r w:rsidR="00366B96">
        <w:rPr>
          <w:i/>
          <w:iCs/>
        </w:rPr>
        <w:t>;</w:t>
      </w:r>
      <w:r w:rsidRPr="00DF6277">
        <w:rPr>
          <w:i/>
          <w:iCs/>
        </w:rPr>
        <w:t xml:space="preserve"> </w:t>
      </w:r>
      <w:r w:rsidR="00637B11" w:rsidRPr="00DF6277">
        <w:rPr>
          <w:i/>
          <w:iCs/>
        </w:rPr>
        <w:t>Chapters 1-3 of Engineering Manual 1110-2-1619, titled “Risk-Based Analysis for Flood Damage Reduction Studies,” dated March 1996</w:t>
      </w:r>
      <w:r w:rsidR="00E06F2D">
        <w:rPr>
          <w:i/>
          <w:iCs/>
        </w:rPr>
        <w:t>, HEC-FDA Quick Start Guide, Introduction.</w:t>
      </w:r>
    </w:p>
    <w:p w14:paraId="3D5AAD48" w14:textId="1B1AE399" w:rsidR="00DE1D75" w:rsidRDefault="00DE1D75">
      <w:r>
        <w:lastRenderedPageBreak/>
        <w:t xml:space="preserve">0800 – 0845: </w:t>
      </w:r>
      <w:r w:rsidR="00F10C95" w:rsidRPr="00F10C95">
        <w:rPr>
          <w:b/>
          <w:bCs/>
        </w:rPr>
        <w:t>1.</w:t>
      </w:r>
      <w:r w:rsidR="00F10C95">
        <w:rPr>
          <w:b/>
          <w:bCs/>
        </w:rPr>
        <w:t>1</w:t>
      </w:r>
      <w:r w:rsidR="00F10C95" w:rsidRPr="00F10C95">
        <w:rPr>
          <w:b/>
          <w:bCs/>
        </w:rPr>
        <w:t xml:space="preserve">. </w:t>
      </w:r>
      <w:r w:rsidRPr="00F10C95">
        <w:rPr>
          <w:b/>
          <w:bCs/>
        </w:rPr>
        <w:t>Introduction and Pre-test</w:t>
      </w:r>
      <w:r w:rsidR="00F10C95">
        <w:rPr>
          <w:b/>
          <w:bCs/>
        </w:rPr>
        <w:t>.</w:t>
      </w:r>
    </w:p>
    <w:p w14:paraId="1112454E" w14:textId="6EC513C9" w:rsidR="00DE1D75" w:rsidRDefault="00DE1D75" w:rsidP="00DE1D75">
      <w:pPr>
        <w:rPr>
          <w:color w:val="000000"/>
        </w:rPr>
      </w:pPr>
      <w:r>
        <w:t xml:space="preserve">0845 – </w:t>
      </w:r>
      <w:r w:rsidR="005729AD">
        <w:t>1000</w:t>
      </w:r>
      <w:r>
        <w:t xml:space="preserve">: </w:t>
      </w:r>
      <w:bookmarkStart w:id="0" w:name="_Hlk124170114"/>
      <w:r w:rsidR="00F10C95" w:rsidRPr="00F10C95">
        <w:rPr>
          <w:b/>
          <w:bCs/>
        </w:rPr>
        <w:t>1.2.</w:t>
      </w:r>
      <w:r w:rsidR="00F10C95">
        <w:t xml:space="preserve"> </w:t>
      </w:r>
      <w:bookmarkEnd w:id="0"/>
      <w:r w:rsidR="00F40638" w:rsidRPr="00637B11">
        <w:rPr>
          <w:b/>
          <w:bCs/>
        </w:rPr>
        <w:t>Flood Risk Assessment</w:t>
      </w:r>
      <w:r w:rsidR="00F40638">
        <w:rPr>
          <w:b/>
          <w:bCs/>
        </w:rPr>
        <w:t xml:space="preserve"> Methodology</w:t>
      </w:r>
      <w:r w:rsidR="00F40638" w:rsidRPr="00637B11">
        <w:rPr>
          <w:b/>
          <w:bCs/>
        </w:rPr>
        <w:t>, Richard Nugent.</w:t>
      </w:r>
      <w:r w:rsidR="00F40638">
        <w:t xml:space="preserve"> </w:t>
      </w:r>
      <w:r w:rsidR="00F40638">
        <w:rPr>
          <w:color w:val="000000"/>
        </w:rPr>
        <w:t>This presentation provides an overview of the risk assessment methods that are used to support a flood risk management study. We also take an in-depth look at risk metrics.</w:t>
      </w:r>
    </w:p>
    <w:p w14:paraId="7ECC362B" w14:textId="240C61D2" w:rsidR="000A1BD9" w:rsidRDefault="005729AD" w:rsidP="00DE1D75">
      <w:r>
        <w:t>1000</w:t>
      </w:r>
      <w:r w:rsidR="000A1BD9">
        <w:t xml:space="preserve"> – </w:t>
      </w:r>
      <w:r>
        <w:t>1015</w:t>
      </w:r>
      <w:r w:rsidR="000A1BD9">
        <w:t xml:space="preserve">: </w:t>
      </w:r>
      <w:r w:rsidR="00F10C95" w:rsidRPr="00F10C95">
        <w:rPr>
          <w:b/>
          <w:bCs/>
        </w:rPr>
        <w:t>1.3</w:t>
      </w:r>
      <w:r w:rsidR="00F10C95">
        <w:rPr>
          <w:b/>
          <w:bCs/>
        </w:rPr>
        <w:t>.</w:t>
      </w:r>
      <w:r w:rsidR="00F10C95" w:rsidRPr="00F10C95">
        <w:rPr>
          <w:b/>
          <w:bCs/>
        </w:rPr>
        <w:t xml:space="preserve"> </w:t>
      </w:r>
      <w:r w:rsidR="000A1BD9" w:rsidRPr="00F10C95">
        <w:rPr>
          <w:b/>
          <w:bCs/>
        </w:rPr>
        <w:t>Break</w:t>
      </w:r>
      <w:r w:rsidR="00F10C95">
        <w:rPr>
          <w:b/>
          <w:bCs/>
        </w:rPr>
        <w:t>.</w:t>
      </w:r>
      <w:r w:rsidR="000A1BD9">
        <w:t xml:space="preserve"> </w:t>
      </w:r>
    </w:p>
    <w:p w14:paraId="3A135C27" w14:textId="309B295A" w:rsidR="005729AD" w:rsidRDefault="005729AD" w:rsidP="00DE1D75">
      <w:r>
        <w:t>1015</w:t>
      </w:r>
      <w:r w:rsidR="00BA1F55">
        <w:t xml:space="preserve"> – </w:t>
      </w:r>
      <w:r>
        <w:t>1215</w:t>
      </w:r>
      <w:r w:rsidR="00BA1F55">
        <w:t xml:space="preserve">: </w:t>
      </w:r>
      <w:r w:rsidR="00BA1F55" w:rsidRPr="00F10C95">
        <w:rPr>
          <w:b/>
          <w:bCs/>
        </w:rPr>
        <w:t>1.</w:t>
      </w:r>
      <w:r w:rsidR="00BA1F55">
        <w:rPr>
          <w:b/>
          <w:bCs/>
        </w:rPr>
        <w:t>4</w:t>
      </w:r>
      <w:r w:rsidR="00BA1F55" w:rsidRPr="00F10C95">
        <w:rPr>
          <w:b/>
          <w:bCs/>
        </w:rPr>
        <w:t>.</w:t>
      </w:r>
      <w:r w:rsidR="00BA1F55">
        <w:t xml:space="preserve"> </w:t>
      </w:r>
      <w:r w:rsidRPr="00F10C95">
        <w:rPr>
          <w:b/>
          <w:bCs/>
        </w:rPr>
        <w:t>Basic Probability</w:t>
      </w:r>
      <w:r w:rsidRPr="00637B11">
        <w:rPr>
          <w:b/>
          <w:bCs/>
        </w:rPr>
        <w:t xml:space="preserve"> and Statistics, </w:t>
      </w:r>
      <w:r>
        <w:rPr>
          <w:b/>
          <w:bCs/>
        </w:rPr>
        <w:t>Beth Faber</w:t>
      </w:r>
      <w:r w:rsidRPr="00637B11">
        <w:rPr>
          <w:b/>
          <w:bCs/>
        </w:rPr>
        <w:t>.</w:t>
      </w:r>
      <w:r>
        <w:rPr>
          <w:b/>
          <w:bCs/>
        </w:rPr>
        <w:t xml:space="preserve"> </w:t>
      </w:r>
      <w:r>
        <w:rPr>
          <w:color w:val="000000"/>
        </w:rPr>
        <w:t>This lecture defines and describes probability, random variables, statistics and definitions of risk and uncertainty. An emphasis is placed on defining statistical parameters, probability density functions and cumulative distribution functions. Students will complete exercises exploring concepts in the lecture such as the use of relative frequency in the estimation of probability and fitting probability distributions to data.</w:t>
      </w:r>
    </w:p>
    <w:p w14:paraId="185E44E2" w14:textId="2CAD8A71" w:rsidR="000A1BD9" w:rsidRPr="000A1BD9" w:rsidRDefault="000A1BD9" w:rsidP="000A1BD9">
      <w:pPr>
        <w:pBdr>
          <w:top w:val="nil"/>
          <w:left w:val="nil"/>
          <w:bottom w:val="nil"/>
          <w:right w:val="nil"/>
          <w:between w:val="nil"/>
        </w:pBdr>
        <w:rPr>
          <w:color w:val="000000"/>
        </w:rPr>
      </w:pPr>
      <w:r>
        <w:t>1</w:t>
      </w:r>
      <w:r w:rsidR="005729AD">
        <w:t>215</w:t>
      </w:r>
      <w:r w:rsidR="00BA1F55">
        <w:t xml:space="preserve"> </w:t>
      </w:r>
      <w:r>
        <w:t xml:space="preserve">– </w:t>
      </w:r>
      <w:r w:rsidR="005729AD">
        <w:t>13</w:t>
      </w:r>
      <w:r w:rsidR="00081CEE">
        <w:t>30</w:t>
      </w:r>
      <w:r>
        <w:t xml:space="preserve">:  </w:t>
      </w:r>
      <w:r w:rsidR="00F10C95" w:rsidRPr="00F10C95">
        <w:rPr>
          <w:b/>
          <w:bCs/>
        </w:rPr>
        <w:t>1.5.</w:t>
      </w:r>
      <w:r w:rsidR="005729AD">
        <w:rPr>
          <w:b/>
          <w:bCs/>
        </w:rPr>
        <w:t xml:space="preserve"> Lunch.</w:t>
      </w:r>
      <w:r w:rsidR="00F10C95">
        <w:t xml:space="preserve"> </w:t>
      </w:r>
    </w:p>
    <w:p w14:paraId="7B539B54" w14:textId="1E51C26B" w:rsidR="00DE1D75" w:rsidRDefault="00637B11">
      <w:r>
        <w:t>1</w:t>
      </w:r>
      <w:r w:rsidR="005729AD">
        <w:t>3</w:t>
      </w:r>
      <w:r w:rsidR="00081CEE">
        <w:t>30</w:t>
      </w:r>
      <w:r>
        <w:t xml:space="preserve"> – 1</w:t>
      </w:r>
      <w:r w:rsidR="005729AD">
        <w:t>4</w:t>
      </w:r>
      <w:r w:rsidR="00081CEE">
        <w:t>30</w:t>
      </w:r>
      <w:r>
        <w:t xml:space="preserve">: </w:t>
      </w:r>
      <w:r w:rsidR="00F10C95" w:rsidRPr="00F10C95">
        <w:rPr>
          <w:b/>
          <w:bCs/>
        </w:rPr>
        <w:t>1.6.</w:t>
      </w:r>
      <w:r w:rsidR="005729AD">
        <w:rPr>
          <w:b/>
          <w:bCs/>
        </w:rPr>
        <w:t xml:space="preserve"> </w:t>
      </w:r>
      <w:r w:rsidR="005729AD" w:rsidRPr="009A4D8C">
        <w:rPr>
          <w:b/>
          <w:bCs/>
        </w:rPr>
        <w:t xml:space="preserve">Engineering for Non-Engineers </w:t>
      </w:r>
      <w:r w:rsidR="005729AD" w:rsidRPr="009A4D8C">
        <w:rPr>
          <w:b/>
          <w:bCs/>
          <w:i/>
          <w:iCs/>
        </w:rPr>
        <w:t>or</w:t>
      </w:r>
      <w:r w:rsidR="005729AD" w:rsidRPr="009A4D8C">
        <w:rPr>
          <w:b/>
          <w:bCs/>
        </w:rPr>
        <w:t xml:space="preserve"> Economics for Non-Economists, Brennan Beam, David Ho, and Richard Nugent.</w:t>
      </w:r>
      <w:r w:rsidR="005729AD">
        <w:t xml:space="preserve">  Principles of water resources engineering and of economics are both important for this course. Students have the choice of an introduction to water resources engineering lecture or an introduction to water resources economics lecture. </w:t>
      </w:r>
    </w:p>
    <w:p w14:paraId="6FC65874" w14:textId="4898C42C" w:rsidR="00DE1D75" w:rsidRPr="005729AD" w:rsidRDefault="00637B11" w:rsidP="00637B11">
      <w:pPr>
        <w:rPr>
          <w:b/>
          <w:bCs/>
        </w:rPr>
      </w:pPr>
      <w:r>
        <w:t>1</w:t>
      </w:r>
      <w:r w:rsidR="005729AD">
        <w:t>4</w:t>
      </w:r>
      <w:r w:rsidR="00081CEE">
        <w:t>30</w:t>
      </w:r>
      <w:r>
        <w:t xml:space="preserve"> – 1</w:t>
      </w:r>
      <w:r w:rsidR="000A1BD9">
        <w:t>4</w:t>
      </w:r>
      <w:r w:rsidR="00081CEE">
        <w:t>45</w:t>
      </w:r>
      <w:r>
        <w:t xml:space="preserve">: </w:t>
      </w:r>
      <w:r w:rsidR="00F10C95" w:rsidRPr="00F10C95">
        <w:rPr>
          <w:b/>
          <w:bCs/>
        </w:rPr>
        <w:t>1.7.</w:t>
      </w:r>
      <w:r w:rsidR="005729AD">
        <w:rPr>
          <w:b/>
          <w:bCs/>
        </w:rPr>
        <w:t xml:space="preserve"> Break.</w:t>
      </w:r>
      <w:r w:rsidR="00F10C95" w:rsidRPr="00F10C95">
        <w:rPr>
          <w:b/>
          <w:bCs/>
        </w:rPr>
        <w:t xml:space="preserve"> </w:t>
      </w:r>
    </w:p>
    <w:p w14:paraId="79D3DFD0" w14:textId="45683AB3" w:rsidR="00BA1F55" w:rsidRPr="00BA1F55" w:rsidRDefault="00BA1F55" w:rsidP="00FB7243">
      <w:pPr>
        <w:pBdr>
          <w:top w:val="nil"/>
          <w:left w:val="nil"/>
          <w:bottom w:val="nil"/>
          <w:right w:val="nil"/>
          <w:between w:val="nil"/>
        </w:pBdr>
        <w:rPr>
          <w:color w:val="000000"/>
        </w:rPr>
      </w:pPr>
      <w:r>
        <w:t xml:space="preserve">1445 – 1600: </w:t>
      </w:r>
      <w:r w:rsidRPr="00F10C95">
        <w:rPr>
          <w:b/>
          <w:bCs/>
        </w:rPr>
        <w:t>1.</w:t>
      </w:r>
      <w:r w:rsidR="005729AD">
        <w:rPr>
          <w:b/>
          <w:bCs/>
        </w:rPr>
        <w:t>8</w:t>
      </w:r>
      <w:r w:rsidRPr="00F10C95">
        <w:rPr>
          <w:b/>
          <w:bCs/>
        </w:rPr>
        <w:t>.</w:t>
      </w:r>
      <w:r>
        <w:t xml:space="preserve"> </w:t>
      </w:r>
      <w:r w:rsidR="00FB7243">
        <w:rPr>
          <w:b/>
          <w:bCs/>
        </w:rPr>
        <w:t>Communication Responsibilities of Risk Assessors</w:t>
      </w:r>
      <w:r w:rsidR="00FB7243" w:rsidRPr="00DF6277">
        <w:rPr>
          <w:b/>
          <w:bCs/>
        </w:rPr>
        <w:t xml:space="preserve">, </w:t>
      </w:r>
      <w:r w:rsidR="00FB7243">
        <w:rPr>
          <w:b/>
          <w:bCs/>
        </w:rPr>
        <w:t>Richard Nugent</w:t>
      </w:r>
      <w:r w:rsidR="00FB7243" w:rsidRPr="00DF6277">
        <w:rPr>
          <w:b/>
          <w:bCs/>
        </w:rPr>
        <w:t>.</w:t>
      </w:r>
      <w:r w:rsidR="00FB7243">
        <w:t xml:space="preserve"> </w:t>
      </w:r>
      <w:r w:rsidR="00FB7243">
        <w:t>Risk assessors must be able to describe their procedures and findings in a clear and nationally consistent manner. To that end, we review the latest</w:t>
      </w:r>
      <w:r w:rsidR="00FB7243">
        <w:t xml:space="preserve"> HQUSACE policy and risk assessment requirements. An overview of ER 1105-2-101, “Risk Analysis for Flood Damage Reduction Studies" will be presented.</w:t>
      </w:r>
    </w:p>
    <w:p w14:paraId="1FD861B0" w14:textId="1856E590" w:rsidR="00DE1D75" w:rsidRDefault="00637B11">
      <w:r>
        <w:t>1</w:t>
      </w:r>
      <w:r w:rsidR="000A1BD9">
        <w:t>600</w:t>
      </w:r>
      <w:r>
        <w:t xml:space="preserve"> – 1700: </w:t>
      </w:r>
      <w:r w:rsidR="00F10C95" w:rsidRPr="00F10C95">
        <w:rPr>
          <w:b/>
          <w:bCs/>
        </w:rPr>
        <w:t>1.</w:t>
      </w:r>
      <w:r w:rsidR="00803DD4">
        <w:rPr>
          <w:b/>
          <w:bCs/>
        </w:rPr>
        <w:t>9</w:t>
      </w:r>
      <w:r w:rsidR="00F10C95" w:rsidRPr="00F10C95">
        <w:rPr>
          <w:b/>
          <w:bCs/>
        </w:rPr>
        <w:t>.</w:t>
      </w:r>
      <w:r w:rsidR="00F10C95">
        <w:t xml:space="preserve"> </w:t>
      </w:r>
      <w:r w:rsidR="00042258" w:rsidRPr="00DF6277">
        <w:rPr>
          <w:b/>
          <w:bCs/>
        </w:rPr>
        <w:t>Using the HEC-FDA Program Workshop, Julia Slaughter.</w:t>
      </w:r>
      <w:r w:rsidR="00042258">
        <w:t xml:space="preserve"> </w:t>
      </w:r>
      <w:r w:rsidR="00042258">
        <w:rPr>
          <w:color w:val="000000"/>
        </w:rPr>
        <w:t>In this hands-on workshop participants use the new version HEC-FDA to define a new study, provide study information and input configuration data (</w:t>
      </w:r>
      <w:proofErr w:type="gramStart"/>
      <w:r w:rsidR="00042258">
        <w:rPr>
          <w:color w:val="000000"/>
        </w:rPr>
        <w:t>e.g.</w:t>
      </w:r>
      <w:proofErr w:type="gramEnd"/>
      <w:r w:rsidR="00042258">
        <w:rPr>
          <w:color w:val="000000"/>
        </w:rPr>
        <w:t xml:space="preserve"> streams, damage reaches, analysis years and plans) for the </w:t>
      </w:r>
      <w:r w:rsidR="00837F9E">
        <w:rPr>
          <w:color w:val="000000"/>
        </w:rPr>
        <w:t>Muncie, Indiana example</w:t>
      </w:r>
      <w:r w:rsidR="00042258">
        <w:rPr>
          <w:color w:val="000000"/>
        </w:rPr>
        <w:t xml:space="preserve"> study.</w:t>
      </w:r>
    </w:p>
    <w:p w14:paraId="00000058" w14:textId="35C61C9A" w:rsidR="008824FA" w:rsidRDefault="00C909FA">
      <w:pPr>
        <w:pStyle w:val="Heading1"/>
      </w:pPr>
      <w:r>
        <w:t xml:space="preserve">Day 2 – Tuesday </w:t>
      </w:r>
      <w:r w:rsidR="008E0E5F">
        <w:t>2</w:t>
      </w:r>
      <w:r w:rsidR="00803DD4">
        <w:t>7</w:t>
      </w:r>
      <w:r w:rsidR="008E0E5F">
        <w:t xml:space="preserve"> February 202</w:t>
      </w:r>
      <w:r w:rsidR="00803DD4">
        <w:t>4</w:t>
      </w:r>
      <w:r>
        <w:t xml:space="preserve"> </w:t>
      </w:r>
    </w:p>
    <w:p w14:paraId="42B8CFD3" w14:textId="73DF8181" w:rsidR="00893574" w:rsidRPr="00996B7D" w:rsidRDefault="00DF6277" w:rsidP="00996B7D">
      <w:pPr>
        <w:rPr>
          <w:i/>
          <w:iCs/>
        </w:rPr>
      </w:pPr>
      <w:r w:rsidRPr="00DF6277">
        <w:rPr>
          <w:i/>
          <w:iCs/>
        </w:rPr>
        <w:t>Reading Assignment:</w:t>
      </w:r>
      <w:r w:rsidR="002818BD">
        <w:rPr>
          <w:i/>
          <w:iCs/>
        </w:rPr>
        <w:t xml:space="preserve"> </w:t>
      </w:r>
      <w:r w:rsidRPr="00DF6277">
        <w:rPr>
          <w:i/>
          <w:iCs/>
        </w:rPr>
        <w:t xml:space="preserve">Chapters 4-6 of Engineering Manual 1110-2-1619, titled “Risk-Based Analysis for Flood Damage Reduction Studies,” dated March 1996; </w:t>
      </w:r>
      <w:r w:rsidR="00E06F2D">
        <w:rPr>
          <w:i/>
          <w:iCs/>
        </w:rPr>
        <w:t xml:space="preserve">HEC-FDA Quick Start Guide: Terrain through Economics. </w:t>
      </w:r>
    </w:p>
    <w:p w14:paraId="14F749D7" w14:textId="6C5403A9" w:rsidR="00893574" w:rsidRPr="00893574" w:rsidRDefault="00893574" w:rsidP="00893574">
      <w:r>
        <w:t xml:space="preserve">0800 – </w:t>
      </w:r>
      <w:r w:rsidR="0000671F">
        <w:t>10</w:t>
      </w:r>
      <w:r>
        <w:t xml:space="preserve">00: </w:t>
      </w:r>
      <w:r w:rsidRPr="00F10C95">
        <w:rPr>
          <w:b/>
          <w:bCs/>
        </w:rPr>
        <w:t>2.1.</w:t>
      </w:r>
      <w:r>
        <w:t xml:space="preserve"> </w:t>
      </w:r>
      <w:r w:rsidR="0000671F" w:rsidRPr="00637B11">
        <w:rPr>
          <w:b/>
          <w:bCs/>
          <w:color w:val="000000"/>
        </w:rPr>
        <w:t xml:space="preserve">Incorporating Uncertainty into the Expected Annual Damage Computation, </w:t>
      </w:r>
      <w:r w:rsidR="0000671F">
        <w:rPr>
          <w:b/>
          <w:bCs/>
          <w:color w:val="000000"/>
        </w:rPr>
        <w:t>Beth Faber</w:t>
      </w:r>
      <w:r w:rsidR="0000671F" w:rsidRPr="00637B11">
        <w:rPr>
          <w:b/>
          <w:bCs/>
          <w:color w:val="000000"/>
        </w:rPr>
        <w:t>.</w:t>
      </w:r>
      <w:r w:rsidR="0000671F">
        <w:t xml:space="preserve"> </w:t>
      </w:r>
      <w:r w:rsidR="0000671F">
        <w:rPr>
          <w:color w:val="000000"/>
        </w:rPr>
        <w:t>This presentation provides an interpretation of EAD and describes the traditional EAD computation when uncertainty parameters are not applied. Monte Carlo simulation is introduced along with its approach to incorporating uncertainty in HEC-FDA inputs.</w:t>
      </w:r>
      <w:r w:rsidR="0000671F">
        <w:t xml:space="preserve"> Students will complete</w:t>
      </w:r>
      <w:r w:rsidR="0000671F">
        <w:rPr>
          <w:color w:val="000000"/>
        </w:rPr>
        <w:t xml:space="preserve"> exercises exploring statistical concepts used in risk assessment are presented in a hand-on environment. Concepts explored in these exercises include median and expected values of analytical functions used for evaluation and Monte Carlo simulation.</w:t>
      </w:r>
    </w:p>
    <w:p w14:paraId="022CD369" w14:textId="25824B7D" w:rsidR="00893574" w:rsidRDefault="0000671F" w:rsidP="00893574">
      <w:r>
        <w:t>1000</w:t>
      </w:r>
      <w:r w:rsidR="00893574">
        <w:t xml:space="preserve"> – </w:t>
      </w:r>
      <w:r>
        <w:t>1015</w:t>
      </w:r>
      <w:r w:rsidR="00893574">
        <w:t xml:space="preserve">: </w:t>
      </w:r>
      <w:r w:rsidR="00893574" w:rsidRPr="00F10C95">
        <w:rPr>
          <w:b/>
          <w:bCs/>
        </w:rPr>
        <w:t>2.</w:t>
      </w:r>
      <w:r w:rsidR="00C95EBE">
        <w:rPr>
          <w:b/>
          <w:bCs/>
        </w:rPr>
        <w:t>2</w:t>
      </w:r>
      <w:r w:rsidR="00893574" w:rsidRPr="00F10C95">
        <w:rPr>
          <w:b/>
          <w:bCs/>
        </w:rPr>
        <w:t>. Break.</w:t>
      </w:r>
      <w:r w:rsidR="00893574">
        <w:t xml:space="preserve"> </w:t>
      </w:r>
    </w:p>
    <w:p w14:paraId="72859DE4" w14:textId="2E3FC214" w:rsidR="00893574" w:rsidRDefault="0000671F" w:rsidP="00893574">
      <w:pPr>
        <w:rPr>
          <w:color w:val="000000"/>
        </w:rPr>
      </w:pPr>
      <w:r>
        <w:t>1015</w:t>
      </w:r>
      <w:r w:rsidR="00893574">
        <w:t xml:space="preserve"> – 11</w:t>
      </w:r>
      <w:r>
        <w:t>30</w:t>
      </w:r>
      <w:r w:rsidR="00893574">
        <w:t xml:space="preserve">: </w:t>
      </w:r>
      <w:r w:rsidR="00C95EBE">
        <w:rPr>
          <w:b/>
          <w:bCs/>
        </w:rPr>
        <w:t>2.3.</w:t>
      </w:r>
      <w:r w:rsidR="00893574">
        <w:t xml:space="preserve"> </w:t>
      </w:r>
      <w:r w:rsidRPr="00955B31">
        <w:rPr>
          <w:b/>
          <w:bCs/>
          <w:color w:val="000000"/>
        </w:rPr>
        <w:t xml:space="preserve">Uncertainty in Exceedance Probability Functions, </w:t>
      </w:r>
      <w:r>
        <w:rPr>
          <w:b/>
          <w:bCs/>
          <w:color w:val="000000"/>
        </w:rPr>
        <w:t>Beth Faber</w:t>
      </w:r>
      <w:r w:rsidRPr="00955B31">
        <w:rPr>
          <w:b/>
          <w:bCs/>
          <w:color w:val="000000"/>
        </w:rPr>
        <w:t>.</w:t>
      </w:r>
      <w:r>
        <w:rPr>
          <w:color w:val="000000"/>
        </w:rPr>
        <w:t xml:space="preserve"> This presentation describes the causes of uncertainty in exceedance probability functions (</w:t>
      </w:r>
      <w:proofErr w:type="gramStart"/>
      <w:r>
        <w:rPr>
          <w:color w:val="000000"/>
        </w:rPr>
        <w:t>e.g.</w:t>
      </w:r>
      <w:proofErr w:type="gramEnd"/>
      <w:r>
        <w:rPr>
          <w:color w:val="000000"/>
        </w:rPr>
        <w:t xml:space="preserve"> frequency curves). Methods </w:t>
      </w:r>
      <w:r>
        <w:rPr>
          <w:color w:val="000000"/>
        </w:rPr>
        <w:lastRenderedPageBreak/>
        <w:t>for evaluating uncertainty and computing confidence intervals are reviewed and their entry into the HEC-FDA program is described.</w:t>
      </w:r>
    </w:p>
    <w:p w14:paraId="5863D9B0" w14:textId="6A1798C2" w:rsidR="00893574" w:rsidRPr="004F64E3" w:rsidRDefault="00893574" w:rsidP="00DF6277">
      <w:pPr>
        <w:pStyle w:val="NoSpacing"/>
        <w:rPr>
          <w:color w:val="000000"/>
        </w:rPr>
      </w:pPr>
      <w:r>
        <w:rPr>
          <w:color w:val="000000"/>
        </w:rPr>
        <w:t>11</w:t>
      </w:r>
      <w:r w:rsidR="0000671F">
        <w:rPr>
          <w:color w:val="000000"/>
        </w:rPr>
        <w:t>30</w:t>
      </w:r>
      <w:r>
        <w:rPr>
          <w:color w:val="000000"/>
        </w:rPr>
        <w:t xml:space="preserve"> – 12</w:t>
      </w:r>
      <w:r w:rsidR="0000671F">
        <w:rPr>
          <w:color w:val="000000"/>
        </w:rPr>
        <w:t>45</w:t>
      </w:r>
      <w:r>
        <w:rPr>
          <w:color w:val="000000"/>
        </w:rPr>
        <w:t xml:space="preserve">: </w:t>
      </w:r>
      <w:r w:rsidRPr="00F10C95">
        <w:rPr>
          <w:b/>
          <w:bCs/>
          <w:color w:val="000000"/>
        </w:rPr>
        <w:t>2.</w:t>
      </w:r>
      <w:r w:rsidR="00C95EBE">
        <w:rPr>
          <w:b/>
          <w:bCs/>
          <w:color w:val="000000"/>
        </w:rPr>
        <w:t>4</w:t>
      </w:r>
      <w:r w:rsidRPr="00F10C95">
        <w:rPr>
          <w:b/>
          <w:bCs/>
          <w:color w:val="000000"/>
        </w:rPr>
        <w:t xml:space="preserve">. </w:t>
      </w:r>
      <w:r w:rsidR="0000671F" w:rsidRPr="00955B31">
        <w:rPr>
          <w:b/>
          <w:bCs/>
        </w:rPr>
        <w:t xml:space="preserve">Stage Discharge Relationship Uncertainty, </w:t>
      </w:r>
      <w:r w:rsidR="0000671F">
        <w:rPr>
          <w:b/>
          <w:bCs/>
        </w:rPr>
        <w:t>Brennan Beam</w:t>
      </w:r>
      <w:r w:rsidR="0000671F" w:rsidRPr="00955B31">
        <w:rPr>
          <w:b/>
          <w:bCs/>
        </w:rPr>
        <w:t>.</w:t>
      </w:r>
      <w:r w:rsidR="0000671F">
        <w:t xml:space="preserve"> </w:t>
      </w:r>
      <w:r w:rsidR="0000671F">
        <w:rPr>
          <w:color w:val="000000"/>
        </w:rPr>
        <w:t>This presentation describes approaches for estimating uncertainty in stage-discharge relationships that are defined in ER 1105-2-101 and EM 1110-2-1619. An emphasis is placed on estimating the uncertainty associated with gauged and ungauged locations.</w:t>
      </w:r>
    </w:p>
    <w:p w14:paraId="44515E57" w14:textId="07282163" w:rsidR="00DF6277" w:rsidRDefault="00DF6277" w:rsidP="00DF6277">
      <w:pPr>
        <w:pStyle w:val="NoSpacing"/>
      </w:pPr>
    </w:p>
    <w:p w14:paraId="6A5322E9" w14:textId="2B589F63" w:rsidR="00DF6277" w:rsidRDefault="00893574" w:rsidP="00DF6277">
      <w:pPr>
        <w:pStyle w:val="NoSpacing"/>
        <w:rPr>
          <w:color w:val="000000"/>
        </w:rPr>
      </w:pPr>
      <w:r>
        <w:t>1</w:t>
      </w:r>
      <w:r w:rsidR="004F64E3">
        <w:t>2</w:t>
      </w:r>
      <w:r w:rsidR="0000671F">
        <w:t>45</w:t>
      </w:r>
      <w:r w:rsidR="00DF6277">
        <w:t xml:space="preserve"> – </w:t>
      </w:r>
      <w:r>
        <w:t>1</w:t>
      </w:r>
      <w:r w:rsidR="00A325A7">
        <w:t>400</w:t>
      </w:r>
      <w:r w:rsidR="00DF6277">
        <w:t xml:space="preserve">: </w:t>
      </w:r>
      <w:r w:rsidR="00F10C95" w:rsidRPr="00F10C95">
        <w:rPr>
          <w:b/>
          <w:bCs/>
        </w:rPr>
        <w:t>2.</w:t>
      </w:r>
      <w:r w:rsidR="00C95EBE">
        <w:rPr>
          <w:b/>
          <w:bCs/>
        </w:rPr>
        <w:t>5</w:t>
      </w:r>
      <w:r w:rsidR="00F10C95" w:rsidRPr="00F10C95">
        <w:rPr>
          <w:b/>
          <w:bCs/>
        </w:rPr>
        <w:t>.</w:t>
      </w:r>
      <w:r w:rsidR="00F10C95">
        <w:t xml:space="preserve"> </w:t>
      </w:r>
      <w:r w:rsidR="0000671F" w:rsidRPr="0000671F">
        <w:rPr>
          <w:b/>
          <w:bCs/>
        </w:rPr>
        <w:t>Lunch.</w:t>
      </w:r>
    </w:p>
    <w:p w14:paraId="72C14C3F" w14:textId="7C96FB67" w:rsidR="00903843" w:rsidRDefault="00903843" w:rsidP="00DF6277">
      <w:pPr>
        <w:pStyle w:val="NoSpacing"/>
        <w:rPr>
          <w:color w:val="000000"/>
        </w:rPr>
      </w:pPr>
    </w:p>
    <w:p w14:paraId="47379B9F" w14:textId="5D24F146" w:rsidR="00903843" w:rsidRDefault="00903843" w:rsidP="00DF6277">
      <w:pPr>
        <w:pStyle w:val="NoSpacing"/>
        <w:rPr>
          <w:color w:val="000000"/>
        </w:rPr>
      </w:pPr>
      <w:r>
        <w:rPr>
          <w:color w:val="000000"/>
        </w:rPr>
        <w:t>1</w:t>
      </w:r>
      <w:r w:rsidR="00A325A7">
        <w:rPr>
          <w:color w:val="000000"/>
        </w:rPr>
        <w:t>400</w:t>
      </w:r>
      <w:r>
        <w:rPr>
          <w:color w:val="000000"/>
        </w:rPr>
        <w:t xml:space="preserve"> – 1</w:t>
      </w:r>
      <w:r w:rsidR="00081CEE">
        <w:rPr>
          <w:color w:val="000000"/>
        </w:rPr>
        <w:t>5</w:t>
      </w:r>
      <w:r w:rsidR="00724E1A">
        <w:rPr>
          <w:color w:val="000000"/>
        </w:rPr>
        <w:t>30</w:t>
      </w:r>
      <w:r>
        <w:rPr>
          <w:color w:val="000000"/>
        </w:rPr>
        <w:t xml:space="preserve">: </w:t>
      </w:r>
      <w:r w:rsidRPr="00457E36">
        <w:rPr>
          <w:b/>
          <w:bCs/>
          <w:color w:val="000000"/>
        </w:rPr>
        <w:t>2.6.</w:t>
      </w:r>
      <w:r w:rsidR="0000671F" w:rsidRPr="0000671F">
        <w:rPr>
          <w:b/>
          <w:bCs/>
          <w:color w:val="000000"/>
        </w:rPr>
        <w:t xml:space="preserve"> </w:t>
      </w:r>
      <w:r w:rsidR="0000671F" w:rsidRPr="00955B31">
        <w:rPr>
          <w:b/>
          <w:bCs/>
          <w:color w:val="000000"/>
        </w:rPr>
        <w:t>Hydrologic and Hydraulic Uncertainties Workshop, Julia Slaughter.</w:t>
      </w:r>
      <w:r w:rsidR="0000671F">
        <w:rPr>
          <w:color w:val="000000"/>
        </w:rPr>
        <w:t xml:space="preserve"> In this hands-on workshop participants use their previously generated HEC-FDA study files to input and evaluate probability-discharge and stage-discharge relationships with uncertainty.</w:t>
      </w:r>
    </w:p>
    <w:p w14:paraId="4AC16677" w14:textId="77777777" w:rsidR="00A325A7" w:rsidRDefault="00A325A7" w:rsidP="00A325A7">
      <w:pPr>
        <w:pStyle w:val="NoSpacing"/>
        <w:rPr>
          <w:color w:val="000000"/>
        </w:rPr>
      </w:pPr>
    </w:p>
    <w:p w14:paraId="2A34FD56" w14:textId="37C20973" w:rsidR="00A325A7" w:rsidRDefault="00A325A7" w:rsidP="00A325A7">
      <w:pPr>
        <w:pStyle w:val="NoSpacing"/>
        <w:rPr>
          <w:color w:val="000000"/>
        </w:rPr>
      </w:pPr>
      <w:r>
        <w:rPr>
          <w:color w:val="000000"/>
        </w:rPr>
        <w:t>15</w:t>
      </w:r>
      <w:r w:rsidR="00724E1A">
        <w:rPr>
          <w:color w:val="000000"/>
        </w:rPr>
        <w:t>30</w:t>
      </w:r>
      <w:r>
        <w:rPr>
          <w:color w:val="000000"/>
        </w:rPr>
        <w:t xml:space="preserve"> – 15</w:t>
      </w:r>
      <w:r w:rsidR="00724E1A">
        <w:rPr>
          <w:color w:val="000000"/>
        </w:rPr>
        <w:t>45</w:t>
      </w:r>
      <w:r>
        <w:rPr>
          <w:color w:val="000000"/>
        </w:rPr>
        <w:t xml:space="preserve">: </w:t>
      </w:r>
      <w:r w:rsidRPr="00F10C95">
        <w:rPr>
          <w:b/>
          <w:bCs/>
          <w:color w:val="000000"/>
        </w:rPr>
        <w:t>2.</w:t>
      </w:r>
      <w:r>
        <w:rPr>
          <w:b/>
          <w:bCs/>
          <w:color w:val="000000"/>
        </w:rPr>
        <w:t>7</w:t>
      </w:r>
      <w:r w:rsidRPr="00F10C95">
        <w:rPr>
          <w:b/>
          <w:bCs/>
          <w:color w:val="000000"/>
        </w:rPr>
        <w:t>. Break.</w:t>
      </w:r>
      <w:r>
        <w:rPr>
          <w:color w:val="000000"/>
        </w:rPr>
        <w:t xml:space="preserve"> </w:t>
      </w:r>
    </w:p>
    <w:p w14:paraId="31F937AD" w14:textId="40D9BF5D" w:rsidR="00DF6277" w:rsidRDefault="00DF6277" w:rsidP="00DF6277">
      <w:pPr>
        <w:pStyle w:val="NoSpacing"/>
        <w:rPr>
          <w:color w:val="000000"/>
        </w:rPr>
      </w:pPr>
    </w:p>
    <w:p w14:paraId="5FE5E1E9" w14:textId="5AAF0904" w:rsidR="00955B31" w:rsidRPr="00A325A7" w:rsidRDefault="00DF6277" w:rsidP="00955B31">
      <w:pPr>
        <w:pStyle w:val="NoSpacing"/>
        <w:rPr>
          <w:color w:val="000000"/>
        </w:rPr>
      </w:pPr>
      <w:r>
        <w:rPr>
          <w:color w:val="000000"/>
        </w:rPr>
        <w:t>1</w:t>
      </w:r>
      <w:r w:rsidR="00081CEE">
        <w:rPr>
          <w:color w:val="000000"/>
        </w:rPr>
        <w:t>5</w:t>
      </w:r>
      <w:r w:rsidR="00724E1A">
        <w:rPr>
          <w:color w:val="000000"/>
        </w:rPr>
        <w:t>45</w:t>
      </w:r>
      <w:r>
        <w:rPr>
          <w:color w:val="000000"/>
        </w:rPr>
        <w:t xml:space="preserve"> –</w:t>
      </w:r>
      <w:r w:rsidR="006A1332">
        <w:rPr>
          <w:color w:val="000000"/>
        </w:rPr>
        <w:t xml:space="preserve"> </w:t>
      </w:r>
      <w:r w:rsidR="00A325A7">
        <w:rPr>
          <w:color w:val="000000"/>
        </w:rPr>
        <w:t>1700</w:t>
      </w:r>
      <w:r>
        <w:rPr>
          <w:color w:val="000000"/>
        </w:rPr>
        <w:t xml:space="preserve">: </w:t>
      </w:r>
      <w:r w:rsidR="00F10C95" w:rsidRPr="00F10C95">
        <w:rPr>
          <w:b/>
          <w:bCs/>
          <w:color w:val="000000"/>
        </w:rPr>
        <w:t>2.</w:t>
      </w:r>
      <w:r w:rsidR="00A325A7">
        <w:rPr>
          <w:b/>
          <w:bCs/>
          <w:color w:val="000000"/>
        </w:rPr>
        <w:t>8</w:t>
      </w:r>
      <w:r w:rsidR="00F10C95" w:rsidRPr="00F10C95">
        <w:rPr>
          <w:b/>
          <w:bCs/>
          <w:color w:val="000000"/>
        </w:rPr>
        <w:t>.</w:t>
      </w:r>
      <w:r w:rsidR="00F10C95">
        <w:rPr>
          <w:color w:val="000000"/>
        </w:rPr>
        <w:t xml:space="preserve"> </w:t>
      </w:r>
      <w:r w:rsidR="001F0E08" w:rsidRPr="00955B31">
        <w:rPr>
          <w:b/>
          <w:bCs/>
        </w:rPr>
        <w:t xml:space="preserve">Stage-Damage Relationship, </w:t>
      </w:r>
      <w:r w:rsidR="001F0E08">
        <w:rPr>
          <w:b/>
          <w:bCs/>
        </w:rPr>
        <w:t>Jordan Lucas</w:t>
      </w:r>
      <w:r w:rsidR="001F0E08" w:rsidRPr="00955B31">
        <w:rPr>
          <w:b/>
          <w:bCs/>
        </w:rPr>
        <w:t>.</w:t>
      </w:r>
      <w:r w:rsidR="001F0E08">
        <w:t xml:space="preserve">  </w:t>
      </w:r>
      <w:r w:rsidR="001F0E08">
        <w:rPr>
          <w:color w:val="000000"/>
        </w:rPr>
        <w:t xml:space="preserve">This presentation describes approaches for estimating </w:t>
      </w:r>
      <w:r w:rsidR="003C5794">
        <w:rPr>
          <w:color w:val="000000"/>
        </w:rPr>
        <w:t xml:space="preserve">consequences through the development of a </w:t>
      </w:r>
      <w:r w:rsidR="001F0E08">
        <w:rPr>
          <w:color w:val="000000"/>
        </w:rPr>
        <w:t>stage-damage relationship</w:t>
      </w:r>
      <w:r w:rsidR="003C5794">
        <w:rPr>
          <w:color w:val="000000"/>
        </w:rPr>
        <w:t xml:space="preserve">. The sources of uncertainty are </w:t>
      </w:r>
      <w:r w:rsidR="001F0E08">
        <w:rPr>
          <w:color w:val="000000"/>
        </w:rPr>
        <w:t>discussed.</w:t>
      </w:r>
    </w:p>
    <w:p w14:paraId="0000006B" w14:textId="21B1C7EB" w:rsidR="008824FA" w:rsidRDefault="00C909FA">
      <w:pPr>
        <w:pStyle w:val="Heading1"/>
      </w:pPr>
      <w:r>
        <w:t xml:space="preserve">Day 3 – Wednesday </w:t>
      </w:r>
      <w:r w:rsidR="00803DD4">
        <w:t>28</w:t>
      </w:r>
      <w:r w:rsidR="00955B31">
        <w:t xml:space="preserve"> </w:t>
      </w:r>
      <w:r w:rsidR="00803DD4">
        <w:t>Feb</w:t>
      </w:r>
      <w:r>
        <w:t xml:space="preserve"> 202</w:t>
      </w:r>
      <w:r w:rsidR="00803DD4">
        <w:t>4</w:t>
      </w:r>
    </w:p>
    <w:p w14:paraId="6EDB756B" w14:textId="4DDF7B5D" w:rsidR="00955B31" w:rsidRPr="00955B31" w:rsidRDefault="00955B31" w:rsidP="00955B31">
      <w:pPr>
        <w:rPr>
          <w:i/>
          <w:iCs/>
        </w:rPr>
      </w:pPr>
      <w:r w:rsidRPr="00955B31">
        <w:rPr>
          <w:i/>
          <w:iCs/>
        </w:rPr>
        <w:t xml:space="preserve">Reading Assignment: Chapters 7-8 of Engineering Manual 1110-2-1619, titled “Risk-Based Analysis for Flood Damage Reduction Studies,” dated March 1996; </w:t>
      </w:r>
      <w:r w:rsidR="00E06F2D">
        <w:rPr>
          <w:i/>
          <w:iCs/>
        </w:rPr>
        <w:t xml:space="preserve">HEC-FDA Quick Start Guide, Scenarios </w:t>
      </w:r>
    </w:p>
    <w:p w14:paraId="0007DDBA" w14:textId="698D78A5" w:rsidR="00A325A7" w:rsidRDefault="004F64E3" w:rsidP="004F64E3">
      <w:r>
        <w:t xml:space="preserve">0800 – </w:t>
      </w:r>
      <w:r w:rsidR="000E4167">
        <w:t>09</w:t>
      </w:r>
      <w:r w:rsidR="00C01FCD">
        <w:t>15</w:t>
      </w:r>
      <w:r>
        <w:t xml:space="preserve">: </w:t>
      </w:r>
      <w:r w:rsidR="00C95EBE">
        <w:rPr>
          <w:b/>
          <w:bCs/>
        </w:rPr>
        <w:t>3.1.</w:t>
      </w:r>
      <w:r>
        <w:t xml:space="preserve"> </w:t>
      </w:r>
      <w:r w:rsidR="00A325A7" w:rsidRPr="00955B31">
        <w:rPr>
          <w:b/>
          <w:bCs/>
        </w:rPr>
        <w:t>Stage-Damage Uncertainty Workshop, Julia Slaughter.</w:t>
      </w:r>
      <w:r w:rsidR="00A325A7">
        <w:rPr>
          <w:b/>
          <w:bCs/>
        </w:rPr>
        <w:t xml:space="preserve"> </w:t>
      </w:r>
      <w:r w:rsidR="00A325A7">
        <w:t>In this hands-on workshop participants use their previously generated HEC</w:t>
      </w:r>
      <w:r w:rsidR="00A325A7" w:rsidRPr="00955B31">
        <w:t>-FDA study</w:t>
      </w:r>
      <w:r w:rsidR="00A325A7">
        <w:t xml:space="preserve"> files to compute and evaluate stage-damage relationships.</w:t>
      </w:r>
    </w:p>
    <w:p w14:paraId="3BF2110F" w14:textId="30C9A35F" w:rsidR="00A325A7" w:rsidRPr="000E4167" w:rsidRDefault="004F64E3" w:rsidP="00A325A7">
      <w:r>
        <w:rPr>
          <w:color w:val="000000"/>
        </w:rPr>
        <w:t>09</w:t>
      </w:r>
      <w:r w:rsidR="00C01FCD">
        <w:rPr>
          <w:color w:val="000000"/>
        </w:rPr>
        <w:t>15</w:t>
      </w:r>
      <w:r>
        <w:rPr>
          <w:color w:val="000000"/>
        </w:rPr>
        <w:t xml:space="preserve"> – </w:t>
      </w:r>
      <w:r w:rsidR="00C01FCD">
        <w:rPr>
          <w:color w:val="000000"/>
        </w:rPr>
        <w:t>1045</w:t>
      </w:r>
      <w:r>
        <w:rPr>
          <w:color w:val="000000"/>
        </w:rPr>
        <w:t xml:space="preserve">: </w:t>
      </w:r>
      <w:r w:rsidRPr="004C306E">
        <w:rPr>
          <w:b/>
          <w:bCs/>
          <w:color w:val="000000"/>
        </w:rPr>
        <w:t>3.</w:t>
      </w:r>
      <w:r w:rsidR="00996B7D">
        <w:rPr>
          <w:b/>
          <w:bCs/>
          <w:color w:val="000000"/>
        </w:rPr>
        <w:t>2</w:t>
      </w:r>
      <w:r w:rsidRPr="004C306E">
        <w:rPr>
          <w:b/>
          <w:bCs/>
          <w:color w:val="000000"/>
        </w:rPr>
        <w:t xml:space="preserve">. </w:t>
      </w:r>
      <w:r w:rsidR="00A325A7" w:rsidRPr="000E4167">
        <w:rPr>
          <w:b/>
          <w:bCs/>
        </w:rPr>
        <w:t>Estimation of Economic Uncertainty</w:t>
      </w:r>
      <w:r w:rsidR="00A325A7">
        <w:rPr>
          <w:b/>
          <w:bCs/>
        </w:rPr>
        <w:t>, Jordan Lucas</w:t>
      </w:r>
      <w:r w:rsidR="00A325A7" w:rsidRPr="000E4167">
        <w:rPr>
          <w:b/>
          <w:bCs/>
        </w:rPr>
        <w:t>.</w:t>
      </w:r>
      <w:r w:rsidR="00A325A7">
        <w:rPr>
          <w:b/>
          <w:bCs/>
        </w:rPr>
        <w:t xml:space="preserve"> </w:t>
      </w:r>
      <w:r w:rsidR="00A325A7">
        <w:t xml:space="preserve">This presentation covers how to estimate and interpret the uncertainty about three uncertain economic variables: first floor elevation, structure value, and the content-to-structure value ratio. </w:t>
      </w:r>
    </w:p>
    <w:p w14:paraId="21925048" w14:textId="42252422" w:rsidR="00A325A7" w:rsidRDefault="00C01FCD">
      <w:pPr>
        <w:rPr>
          <w:b/>
          <w:bCs/>
          <w:color w:val="000000"/>
        </w:rPr>
      </w:pPr>
      <w:r>
        <w:t xml:space="preserve">1045 – 1100: </w:t>
      </w:r>
      <w:r w:rsidRPr="004C306E">
        <w:rPr>
          <w:b/>
          <w:bCs/>
        </w:rPr>
        <w:t>3.</w:t>
      </w:r>
      <w:r w:rsidR="00996B7D">
        <w:rPr>
          <w:b/>
          <w:bCs/>
        </w:rPr>
        <w:t>3</w:t>
      </w:r>
      <w:r w:rsidRPr="004C306E">
        <w:rPr>
          <w:b/>
          <w:bCs/>
        </w:rPr>
        <w:t>.</w:t>
      </w:r>
      <w:r>
        <w:rPr>
          <w:b/>
          <w:bCs/>
        </w:rPr>
        <w:t xml:space="preserve"> Break.</w:t>
      </w:r>
    </w:p>
    <w:p w14:paraId="25FB0BC1" w14:textId="607823E7" w:rsidR="00A325A7" w:rsidRPr="00996B7D" w:rsidRDefault="004F64E3" w:rsidP="0019391F">
      <w:pPr>
        <w:rPr>
          <w:color w:val="000000"/>
        </w:rPr>
      </w:pPr>
      <w:r>
        <w:t>1</w:t>
      </w:r>
      <w:r w:rsidR="002818BD">
        <w:t>1</w:t>
      </w:r>
      <w:r w:rsidR="00C01FCD">
        <w:t>00</w:t>
      </w:r>
      <w:r w:rsidR="006B42EA">
        <w:t xml:space="preserve"> –</w:t>
      </w:r>
      <w:r w:rsidR="002818BD">
        <w:t xml:space="preserve"> 12</w:t>
      </w:r>
      <w:r w:rsidR="00C01FCD">
        <w:t>30</w:t>
      </w:r>
      <w:r w:rsidR="006B42EA">
        <w:t xml:space="preserve">: </w:t>
      </w:r>
      <w:r w:rsidR="004C306E" w:rsidRPr="004C306E">
        <w:rPr>
          <w:b/>
          <w:bCs/>
        </w:rPr>
        <w:t>3.</w:t>
      </w:r>
      <w:r w:rsidR="00996B7D">
        <w:rPr>
          <w:b/>
          <w:bCs/>
        </w:rPr>
        <w:t>4</w:t>
      </w:r>
      <w:r w:rsidR="004C306E" w:rsidRPr="004C306E">
        <w:rPr>
          <w:b/>
          <w:bCs/>
        </w:rPr>
        <w:t>.</w:t>
      </w:r>
      <w:r w:rsidR="004C306E">
        <w:t xml:space="preserve"> </w:t>
      </w:r>
      <w:r w:rsidR="00C01FCD">
        <w:rPr>
          <w:b/>
          <w:bCs/>
          <w:color w:val="000000"/>
        </w:rPr>
        <w:t>Economic Uncertainty Workshop, Jordan Lucas</w:t>
      </w:r>
      <w:r w:rsidR="00C01FCD" w:rsidRPr="004C306E">
        <w:rPr>
          <w:b/>
          <w:bCs/>
          <w:color w:val="000000"/>
        </w:rPr>
        <w:t>.</w:t>
      </w:r>
      <w:r w:rsidR="00C01FCD">
        <w:rPr>
          <w:b/>
          <w:bCs/>
          <w:color w:val="000000"/>
        </w:rPr>
        <w:t xml:space="preserve"> </w:t>
      </w:r>
      <w:r w:rsidR="00C01FCD">
        <w:rPr>
          <w:color w:val="000000"/>
        </w:rPr>
        <w:t>In this hands-on workshop, participants use common approaches to calculate uncertainty about three uncertain economic variables: first floor elevation, structure value, and the content-to-structure value ratio.</w:t>
      </w:r>
    </w:p>
    <w:p w14:paraId="11E64C49" w14:textId="18CDD838" w:rsidR="0019391F" w:rsidRDefault="002818BD" w:rsidP="0019391F">
      <w:r>
        <w:t>12</w:t>
      </w:r>
      <w:r w:rsidR="00194EDD">
        <w:t>30</w:t>
      </w:r>
      <w:r w:rsidR="0019391F">
        <w:t xml:space="preserve"> – </w:t>
      </w:r>
      <w:r w:rsidR="004F64E3">
        <w:t>1</w:t>
      </w:r>
      <w:r>
        <w:t>3</w:t>
      </w:r>
      <w:r w:rsidR="00C01FCD">
        <w:t>45</w:t>
      </w:r>
      <w:r w:rsidR="0019391F">
        <w:t xml:space="preserve">: </w:t>
      </w:r>
      <w:r w:rsidR="004C306E" w:rsidRPr="004C306E">
        <w:rPr>
          <w:b/>
          <w:bCs/>
        </w:rPr>
        <w:t xml:space="preserve">3.5. </w:t>
      </w:r>
      <w:r w:rsidR="0019391F" w:rsidRPr="004C306E">
        <w:rPr>
          <w:b/>
          <w:bCs/>
        </w:rPr>
        <w:t>Lunch</w:t>
      </w:r>
      <w:r w:rsidR="004C306E" w:rsidRPr="004C306E">
        <w:rPr>
          <w:b/>
          <w:bCs/>
        </w:rPr>
        <w:t>.</w:t>
      </w:r>
      <w:r w:rsidR="0019391F">
        <w:t xml:space="preserve"> </w:t>
      </w:r>
    </w:p>
    <w:p w14:paraId="764F3FBF" w14:textId="60ED4A9C" w:rsidR="00FB1095" w:rsidRPr="00C01FCD" w:rsidRDefault="0019391F" w:rsidP="0019391F">
      <w:r>
        <w:t>1</w:t>
      </w:r>
      <w:r w:rsidR="002818BD">
        <w:t>3</w:t>
      </w:r>
      <w:r w:rsidR="00C01FCD">
        <w:t>45</w:t>
      </w:r>
      <w:r>
        <w:t xml:space="preserve"> – </w:t>
      </w:r>
      <w:r w:rsidR="004F64E3">
        <w:t>1</w:t>
      </w:r>
      <w:r w:rsidR="00C01FCD">
        <w:t>500</w:t>
      </w:r>
      <w:r>
        <w:t>:</w:t>
      </w:r>
      <w:r w:rsidR="0030586E">
        <w:t xml:space="preserve"> </w:t>
      </w:r>
      <w:r w:rsidR="004C306E" w:rsidRPr="004C306E">
        <w:rPr>
          <w:b/>
          <w:bCs/>
        </w:rPr>
        <w:t>3.6.</w:t>
      </w:r>
      <w:r w:rsidR="004C306E">
        <w:t xml:space="preserve"> </w:t>
      </w:r>
      <w:r w:rsidR="00C01FCD" w:rsidRPr="005713FC">
        <w:rPr>
          <w:b/>
          <w:bCs/>
        </w:rPr>
        <w:t>Case Study, Southwest Coastal Louisiana Feasibility Study, Brian Maestri.</w:t>
      </w:r>
      <w:r w:rsidR="00C01FCD">
        <w:t xml:space="preserve"> This presentation will present a risk assessment study using HEC-FDA in a coastal area for the Southwest Coastal Louisiana Feasibility Study.</w:t>
      </w:r>
    </w:p>
    <w:p w14:paraId="6E84775D" w14:textId="3E2331FD" w:rsidR="00194EDD" w:rsidRPr="00194EDD" w:rsidRDefault="00903843">
      <w:r>
        <w:t>1</w:t>
      </w:r>
      <w:r w:rsidR="00194EDD">
        <w:t>5</w:t>
      </w:r>
      <w:r w:rsidR="00C05E45">
        <w:t>00</w:t>
      </w:r>
      <w:r>
        <w:t xml:space="preserve"> – </w:t>
      </w:r>
      <w:r w:rsidR="002818BD">
        <w:t>15</w:t>
      </w:r>
      <w:r w:rsidR="00C05E45">
        <w:t>15</w:t>
      </w:r>
      <w:r>
        <w:t xml:space="preserve">: </w:t>
      </w:r>
      <w:r w:rsidRPr="00996B7D">
        <w:rPr>
          <w:b/>
          <w:bCs/>
        </w:rPr>
        <w:t>3.</w:t>
      </w:r>
      <w:r w:rsidR="00996B7D" w:rsidRPr="00996B7D">
        <w:rPr>
          <w:b/>
          <w:bCs/>
        </w:rPr>
        <w:t>7</w:t>
      </w:r>
      <w:r w:rsidRPr="00996B7D">
        <w:rPr>
          <w:b/>
          <w:bCs/>
        </w:rPr>
        <w:t>. Break.</w:t>
      </w:r>
    </w:p>
    <w:p w14:paraId="05EBA804" w14:textId="2D88CAF9" w:rsidR="00FB1095" w:rsidRPr="00C05E45" w:rsidRDefault="00FB1095" w:rsidP="0019391F">
      <w:pPr>
        <w:rPr>
          <w:i/>
          <w:iCs/>
        </w:rPr>
      </w:pPr>
      <w:r>
        <w:t>15</w:t>
      </w:r>
      <w:r w:rsidR="00C05E45">
        <w:t>15</w:t>
      </w:r>
      <w:r>
        <w:t xml:space="preserve"> – 1700: </w:t>
      </w:r>
      <w:r w:rsidR="00FC4F24" w:rsidRPr="00FC4F24">
        <w:rPr>
          <w:b/>
          <w:bCs/>
        </w:rPr>
        <w:t>3.</w:t>
      </w:r>
      <w:r w:rsidR="00996B7D">
        <w:rPr>
          <w:b/>
          <w:bCs/>
        </w:rPr>
        <w:t>8</w:t>
      </w:r>
      <w:r w:rsidR="00FC4F24" w:rsidRPr="00FC4F24">
        <w:rPr>
          <w:b/>
          <w:bCs/>
        </w:rPr>
        <w:t>.</w:t>
      </w:r>
      <w:r w:rsidR="00FC4F24">
        <w:t xml:space="preserve"> </w:t>
      </w:r>
      <w:r w:rsidR="00C01FCD" w:rsidRPr="0019391F">
        <w:rPr>
          <w:b/>
          <w:bCs/>
        </w:rPr>
        <w:t>Without-Project Conditions Workshop, Julia Slaughter.</w:t>
      </w:r>
      <w:r w:rsidR="00C01FCD">
        <w:rPr>
          <w:b/>
          <w:bCs/>
        </w:rPr>
        <w:t xml:space="preserve"> </w:t>
      </w:r>
      <w:r w:rsidR="00C01FCD">
        <w:rPr>
          <w:color w:val="000000"/>
        </w:rPr>
        <w:t>In this hands-on workshop participants use their previously generated HEC-FDA study files to perform a without</w:t>
      </w:r>
      <w:r w:rsidR="00C01FCD">
        <w:t>-</w:t>
      </w:r>
      <w:r w:rsidR="00C01FCD">
        <w:rPr>
          <w:color w:val="000000"/>
        </w:rPr>
        <w:t>project analysis for the Muncie, Indiana example study, including the computation and evaluation of expected annual damage and average annual equivalent damage.</w:t>
      </w:r>
    </w:p>
    <w:p w14:paraId="00000085" w14:textId="20132404" w:rsidR="008824FA" w:rsidRDefault="00C909FA">
      <w:pPr>
        <w:pStyle w:val="Heading1"/>
      </w:pPr>
      <w:r>
        <w:lastRenderedPageBreak/>
        <w:t xml:space="preserve">Day 4 – Thursday </w:t>
      </w:r>
      <w:r w:rsidR="008E0E5F">
        <w:t>2</w:t>
      </w:r>
      <w:r w:rsidR="00803DD4">
        <w:t>9</w:t>
      </w:r>
      <w:r w:rsidR="008E0E5F">
        <w:t xml:space="preserve"> </w:t>
      </w:r>
      <w:r w:rsidR="00803DD4">
        <w:t>Feb</w:t>
      </w:r>
      <w:r w:rsidR="008E0E5F">
        <w:t xml:space="preserve"> 202</w:t>
      </w:r>
      <w:r w:rsidR="00803DD4">
        <w:t>4</w:t>
      </w:r>
    </w:p>
    <w:p w14:paraId="5FC7C4C3" w14:textId="032476AC" w:rsidR="00A325A7" w:rsidRDefault="004F3FCA" w:rsidP="004F3FCA">
      <w:pPr>
        <w:rPr>
          <w:i/>
          <w:iCs/>
        </w:rPr>
      </w:pPr>
      <w:r w:rsidRPr="004F3FCA">
        <w:rPr>
          <w:i/>
          <w:iCs/>
        </w:rPr>
        <w:t>Reading Assignment: Chapter 9 of Engineering Manual 1110-2-1619, titled “Risk-Based Analysis for Flood Damage Reduction Studies,” dated March 1996;</w:t>
      </w:r>
      <w:r w:rsidR="00E06F2D" w:rsidRPr="00E06F2D">
        <w:rPr>
          <w:i/>
          <w:iCs/>
        </w:rPr>
        <w:t xml:space="preserve"> </w:t>
      </w:r>
      <w:r w:rsidR="00E06F2D" w:rsidRPr="00955B31">
        <w:rPr>
          <w:i/>
          <w:iCs/>
        </w:rPr>
        <w:t>ETL 1110-2-588 (</w:t>
      </w:r>
      <w:proofErr w:type="spellStart"/>
      <w:r w:rsidR="00E06F2D" w:rsidRPr="00955B31">
        <w:rPr>
          <w:i/>
          <w:iCs/>
        </w:rPr>
        <w:t>pg</w:t>
      </w:r>
      <w:proofErr w:type="spellEnd"/>
      <w:r w:rsidR="00E06F2D" w:rsidRPr="00955B31">
        <w:rPr>
          <w:i/>
          <w:iCs/>
        </w:rPr>
        <w:t xml:space="preserve"> 1-8)</w:t>
      </w:r>
    </w:p>
    <w:p w14:paraId="6BECE98D" w14:textId="1A81FF5F" w:rsidR="00FB1095" w:rsidRPr="0019391F" w:rsidRDefault="00FB1095" w:rsidP="00FB1095">
      <w:pPr>
        <w:rPr>
          <w:b/>
          <w:bCs/>
        </w:rPr>
      </w:pPr>
      <w:r>
        <w:t xml:space="preserve">0800 – 0915: </w:t>
      </w:r>
      <w:r w:rsidR="00FC4F24" w:rsidRPr="00FC4F24">
        <w:rPr>
          <w:b/>
          <w:bCs/>
        </w:rPr>
        <w:t>4.1.</w:t>
      </w:r>
      <w:r w:rsidR="00FC4F24">
        <w:t xml:space="preserve"> </w:t>
      </w:r>
      <w:r w:rsidRPr="0019391F">
        <w:rPr>
          <w:b/>
          <w:bCs/>
          <w:color w:val="000000"/>
        </w:rPr>
        <w:t>Project Performance and Geotechnical Analysis, Brian Hubel.</w:t>
      </w:r>
      <w:r>
        <w:rPr>
          <w:b/>
          <w:bCs/>
          <w:color w:val="000000"/>
        </w:rPr>
        <w:t xml:space="preserve"> </w:t>
      </w:r>
      <w:r>
        <w:rPr>
          <w:color w:val="000000"/>
        </w:rPr>
        <w:t>This presentation describes modeling the flood control project feature performance for the risk assessment, what do the geotechnical folks so, ETL 1110-2-588, PFMAs, Event Trees, and Conditional Nodal Probabilities. An example of fragility analysis of a levee and interpretation of geotechnical data including brief discussion of aleatoric variability and epistemic uncertainty.</w:t>
      </w:r>
    </w:p>
    <w:p w14:paraId="7AC8C6DF" w14:textId="756CB6B6" w:rsidR="00FB1095" w:rsidRDefault="00FB1095" w:rsidP="00FB1095">
      <w:pPr>
        <w:rPr>
          <w:color w:val="000000"/>
        </w:rPr>
      </w:pPr>
      <w:r>
        <w:t xml:space="preserve">0915 – </w:t>
      </w:r>
      <w:r w:rsidR="00194EDD">
        <w:t>1100</w:t>
      </w:r>
      <w:r>
        <w:t xml:space="preserve">: </w:t>
      </w:r>
      <w:r w:rsidR="00FC4F24" w:rsidRPr="00FC4F24">
        <w:rPr>
          <w:b/>
          <w:bCs/>
        </w:rPr>
        <w:t>4.2.</w:t>
      </w:r>
      <w:r w:rsidR="00FC4F24">
        <w:t xml:space="preserve"> </w:t>
      </w:r>
      <w:r w:rsidR="00D549EC" w:rsidRPr="0019391F">
        <w:rPr>
          <w:b/>
          <w:bCs/>
        </w:rPr>
        <w:t>Levee Assessment Workshop, Julia Slaughter.</w:t>
      </w:r>
      <w:r w:rsidR="00D549EC">
        <w:rPr>
          <w:b/>
          <w:bCs/>
        </w:rPr>
        <w:t xml:space="preserve"> </w:t>
      </w:r>
      <w:r w:rsidR="00D549EC">
        <w:rPr>
          <w:color w:val="000000"/>
        </w:rPr>
        <w:t>In this hands-on workshop participants use their previously generated HEC-FDA study files to evaluate the economic feasibility and project performance of various levee alternatives. Participants recommend the “best" alternative.</w:t>
      </w:r>
    </w:p>
    <w:p w14:paraId="5BC598AC" w14:textId="60E903F3" w:rsidR="00FB1095" w:rsidRPr="00FB1095" w:rsidRDefault="00FB1095" w:rsidP="00FB1095">
      <w:r w:rsidRPr="00FB1095">
        <w:t>1</w:t>
      </w:r>
      <w:r w:rsidR="00194EDD">
        <w:t>100</w:t>
      </w:r>
      <w:r w:rsidRPr="00FB1095">
        <w:t xml:space="preserve"> – 1</w:t>
      </w:r>
      <w:r w:rsidR="00194EDD">
        <w:t>115</w:t>
      </w:r>
      <w:r w:rsidRPr="00FB1095">
        <w:t>:</w:t>
      </w:r>
      <w:r>
        <w:t xml:space="preserve"> </w:t>
      </w:r>
      <w:r w:rsidR="00FC4F24" w:rsidRPr="00FC4F24">
        <w:rPr>
          <w:b/>
          <w:bCs/>
        </w:rPr>
        <w:t>4.3.</w:t>
      </w:r>
      <w:r w:rsidR="00FC4F24">
        <w:t xml:space="preserve"> </w:t>
      </w:r>
      <w:r w:rsidR="00CF1897" w:rsidRPr="0030586E">
        <w:rPr>
          <w:b/>
          <w:bCs/>
        </w:rPr>
        <w:t>Break</w:t>
      </w:r>
      <w:r w:rsidR="00FC4F24">
        <w:rPr>
          <w:b/>
          <w:bCs/>
        </w:rPr>
        <w:t>.</w:t>
      </w:r>
      <w:r w:rsidRPr="00FB1095">
        <w:t xml:space="preserve"> </w:t>
      </w:r>
    </w:p>
    <w:p w14:paraId="5C428839" w14:textId="6519DD7B" w:rsidR="00D549EC" w:rsidRDefault="00FB1095" w:rsidP="00FB1095">
      <w:pPr>
        <w:rPr>
          <w:color w:val="000000"/>
        </w:rPr>
      </w:pPr>
      <w:r>
        <w:rPr>
          <w:color w:val="000000"/>
        </w:rPr>
        <w:t>1</w:t>
      </w:r>
      <w:r w:rsidR="00194EDD">
        <w:rPr>
          <w:color w:val="000000"/>
        </w:rPr>
        <w:t>115</w:t>
      </w:r>
      <w:r>
        <w:rPr>
          <w:color w:val="000000"/>
        </w:rPr>
        <w:t xml:space="preserve"> – 1</w:t>
      </w:r>
      <w:r w:rsidR="00D549EC">
        <w:rPr>
          <w:color w:val="000000"/>
        </w:rPr>
        <w:t>2</w:t>
      </w:r>
      <w:r w:rsidR="00194EDD">
        <w:rPr>
          <w:color w:val="000000"/>
        </w:rPr>
        <w:t>30</w:t>
      </w:r>
      <w:r>
        <w:rPr>
          <w:color w:val="000000"/>
        </w:rPr>
        <w:t xml:space="preserve">: </w:t>
      </w:r>
      <w:r w:rsidR="00FC4F24" w:rsidRPr="00FC4F24">
        <w:rPr>
          <w:b/>
          <w:bCs/>
          <w:color w:val="000000"/>
        </w:rPr>
        <w:t>4.4.</w:t>
      </w:r>
      <w:r w:rsidR="00FC4F24">
        <w:rPr>
          <w:color w:val="000000"/>
        </w:rPr>
        <w:t xml:space="preserve"> </w:t>
      </w:r>
      <w:r w:rsidR="00D549EC" w:rsidRPr="004F3FCA">
        <w:rPr>
          <w:b/>
          <w:bCs/>
        </w:rPr>
        <w:t xml:space="preserve">Case Study: Lower Sacramento River, </w:t>
      </w:r>
      <w:r w:rsidR="00D549EC">
        <w:rPr>
          <w:b/>
          <w:bCs/>
        </w:rPr>
        <w:t xml:space="preserve">Stephen Cowdin and </w:t>
      </w:r>
      <w:r w:rsidR="00D549EC" w:rsidRPr="004F3FCA">
        <w:rPr>
          <w:b/>
          <w:bCs/>
        </w:rPr>
        <w:t>Nathan Pingel.</w:t>
      </w:r>
      <w:r w:rsidR="00D549EC">
        <w:rPr>
          <w:b/>
          <w:bCs/>
        </w:rPr>
        <w:t xml:space="preserve"> </w:t>
      </w:r>
      <w:r w:rsidR="00D549EC">
        <w:rPr>
          <w:color w:val="000000"/>
        </w:rPr>
        <w:t>This presentation will present a risk assessment study of the Lower Sacramento River.</w:t>
      </w:r>
    </w:p>
    <w:p w14:paraId="16DEC61E" w14:textId="7855AACB" w:rsidR="00194EDD" w:rsidRPr="00C01FCD" w:rsidRDefault="00194EDD" w:rsidP="00FB1095">
      <w:r>
        <w:t>1230 – 13</w:t>
      </w:r>
      <w:r w:rsidR="00081CEE">
        <w:t>45</w:t>
      </w:r>
      <w:r>
        <w:t xml:space="preserve">: </w:t>
      </w:r>
      <w:r w:rsidRPr="00FC4F24">
        <w:rPr>
          <w:b/>
          <w:bCs/>
        </w:rPr>
        <w:t>4.</w:t>
      </w:r>
      <w:r>
        <w:rPr>
          <w:b/>
          <w:bCs/>
        </w:rPr>
        <w:t>5</w:t>
      </w:r>
      <w:r w:rsidRPr="00FC4F24">
        <w:rPr>
          <w:b/>
          <w:bCs/>
        </w:rPr>
        <w:t>.</w:t>
      </w:r>
      <w:r>
        <w:t xml:space="preserve"> </w:t>
      </w:r>
      <w:r w:rsidRPr="0030586E">
        <w:rPr>
          <w:b/>
          <w:bCs/>
        </w:rPr>
        <w:t>Lunch</w:t>
      </w:r>
      <w:r>
        <w:rPr>
          <w:b/>
          <w:bCs/>
        </w:rPr>
        <w:t>.</w:t>
      </w:r>
      <w:r>
        <w:t xml:space="preserve"> </w:t>
      </w:r>
    </w:p>
    <w:p w14:paraId="67E9A582" w14:textId="072D75DD" w:rsidR="00C01FCD" w:rsidRDefault="00CF1897" w:rsidP="00C01FCD">
      <w:pPr>
        <w:rPr>
          <w:color w:val="000000"/>
        </w:rPr>
      </w:pPr>
      <w:r>
        <w:t>1</w:t>
      </w:r>
      <w:r w:rsidR="00194EDD">
        <w:t>3</w:t>
      </w:r>
      <w:r w:rsidR="00C05E45">
        <w:t>45</w:t>
      </w:r>
      <w:r>
        <w:t xml:space="preserve"> – 1</w:t>
      </w:r>
      <w:r w:rsidR="00194EDD">
        <w:t>5</w:t>
      </w:r>
      <w:r w:rsidR="00C05E45">
        <w:t>15</w:t>
      </w:r>
      <w:r>
        <w:t xml:space="preserve">: </w:t>
      </w:r>
      <w:r w:rsidR="00FC4F24" w:rsidRPr="00FC4F24">
        <w:rPr>
          <w:b/>
          <w:bCs/>
        </w:rPr>
        <w:t>4.</w:t>
      </w:r>
      <w:r w:rsidR="00996B7D">
        <w:rPr>
          <w:b/>
          <w:bCs/>
        </w:rPr>
        <w:t>6</w:t>
      </w:r>
      <w:r w:rsidR="00FC4F24" w:rsidRPr="00FC4F24">
        <w:rPr>
          <w:b/>
          <w:bCs/>
        </w:rPr>
        <w:t>.</w:t>
      </w:r>
      <w:r w:rsidR="00FC4F24">
        <w:t xml:space="preserve"> </w:t>
      </w:r>
      <w:r w:rsidR="00C01FCD">
        <w:rPr>
          <w:b/>
          <w:bCs/>
        </w:rPr>
        <w:t>Plan</w:t>
      </w:r>
      <w:r w:rsidR="00C01FCD" w:rsidRPr="006B42EA">
        <w:rPr>
          <w:b/>
          <w:bCs/>
        </w:rPr>
        <w:t xml:space="preserve"> Formulation and Evaluation Using Risk Assessment, </w:t>
      </w:r>
      <w:r w:rsidR="00C01FCD">
        <w:rPr>
          <w:b/>
          <w:bCs/>
        </w:rPr>
        <w:t>Richard Nugent</w:t>
      </w:r>
      <w:r w:rsidR="00C01FCD" w:rsidRPr="006B42EA">
        <w:rPr>
          <w:b/>
          <w:bCs/>
        </w:rPr>
        <w:t>.</w:t>
      </w:r>
      <w:r w:rsidR="00C01FCD">
        <w:rPr>
          <w:b/>
          <w:bCs/>
        </w:rPr>
        <w:t xml:space="preserve"> </w:t>
      </w:r>
      <w:r w:rsidR="00C01FCD">
        <w:rPr>
          <w:color w:val="000000"/>
        </w:rPr>
        <w:t xml:space="preserve">This presentation describes project formulation, evaluation, and modeling procedures for multiple reaches and mixed measures (levees, channels, and reservoirs). </w:t>
      </w:r>
      <w:r w:rsidR="00C01FCD">
        <w:t>HEC-FDA is not the best tool for every risk assessment study. In this presentation, the limitations of the HEC-FDA program are discussed</w:t>
      </w:r>
      <w:r w:rsidR="00996B7D">
        <w:t>.</w:t>
      </w:r>
      <w:r w:rsidR="00C01FCD">
        <w:rPr>
          <w:color w:val="000000"/>
        </w:rPr>
        <w:t xml:space="preserve"> </w:t>
      </w:r>
    </w:p>
    <w:p w14:paraId="2912931B" w14:textId="6B349EA0" w:rsidR="00C05E45" w:rsidRDefault="00C05E45" w:rsidP="00C01FCD">
      <w:pPr>
        <w:rPr>
          <w:color w:val="000000"/>
        </w:rPr>
      </w:pPr>
      <w:r>
        <w:rPr>
          <w:color w:val="000000"/>
        </w:rPr>
        <w:t xml:space="preserve">1515 – 1545: </w:t>
      </w:r>
      <w:r w:rsidR="00996B7D" w:rsidRPr="00996B7D">
        <w:rPr>
          <w:b/>
          <w:bCs/>
          <w:color w:val="000000"/>
        </w:rPr>
        <w:t>4.7.</w:t>
      </w:r>
      <w:r w:rsidR="00996B7D">
        <w:rPr>
          <w:color w:val="000000"/>
        </w:rPr>
        <w:t xml:space="preserve"> </w:t>
      </w:r>
      <w:r>
        <w:rPr>
          <w:b/>
          <w:bCs/>
        </w:rPr>
        <w:t>HEC-WAT and the FRA Compute, Lea Adams.</w:t>
      </w:r>
      <w:r>
        <w:t xml:space="preserve"> This presentation covers one of the newest tools in the risk and uncertainty assessment toolbox and compares the tool with HEC-FDA.</w:t>
      </w:r>
    </w:p>
    <w:p w14:paraId="60B54F69" w14:textId="41158577" w:rsidR="00194EDD" w:rsidRDefault="00194EDD" w:rsidP="00CF1897">
      <w:r>
        <w:t xml:space="preserve">1545 – 1600: </w:t>
      </w:r>
      <w:r w:rsidRPr="00FC4F24">
        <w:rPr>
          <w:b/>
          <w:bCs/>
        </w:rPr>
        <w:t>4.</w:t>
      </w:r>
      <w:r w:rsidR="00996B7D">
        <w:rPr>
          <w:b/>
          <w:bCs/>
        </w:rPr>
        <w:t>8</w:t>
      </w:r>
      <w:r w:rsidRPr="00FC4F24">
        <w:rPr>
          <w:b/>
          <w:bCs/>
        </w:rPr>
        <w:t>.</w:t>
      </w:r>
      <w:r>
        <w:t xml:space="preserve"> </w:t>
      </w:r>
      <w:r w:rsidRPr="0008045B">
        <w:rPr>
          <w:b/>
          <w:bCs/>
        </w:rPr>
        <w:t>Break</w:t>
      </w:r>
      <w:r>
        <w:rPr>
          <w:b/>
          <w:bCs/>
        </w:rPr>
        <w:t>.</w:t>
      </w:r>
    </w:p>
    <w:p w14:paraId="05C1ACA6" w14:textId="167A2D2A" w:rsidR="005713FC" w:rsidRDefault="00194EDD" w:rsidP="004F3FCA">
      <w:r w:rsidRPr="003B6EB5">
        <w:t>1</w:t>
      </w:r>
      <w:r>
        <w:t>600</w:t>
      </w:r>
      <w:r w:rsidRPr="003B6EB5">
        <w:t xml:space="preserve"> – 1</w:t>
      </w:r>
      <w:r>
        <w:t>700</w:t>
      </w:r>
      <w:r w:rsidR="005713FC">
        <w:t xml:space="preserve">: </w:t>
      </w:r>
      <w:r w:rsidR="00FC4F24" w:rsidRPr="00FC4F24">
        <w:rPr>
          <w:b/>
          <w:bCs/>
        </w:rPr>
        <w:t>4.</w:t>
      </w:r>
      <w:r w:rsidR="00996B7D">
        <w:rPr>
          <w:b/>
          <w:bCs/>
        </w:rPr>
        <w:t>9</w:t>
      </w:r>
      <w:r w:rsidR="00FC4F24" w:rsidRPr="00FC4F24">
        <w:rPr>
          <w:b/>
          <w:bCs/>
        </w:rPr>
        <w:t>.</w:t>
      </w:r>
      <w:r w:rsidR="00FC4F24">
        <w:t xml:space="preserve"> </w:t>
      </w:r>
      <w:r w:rsidR="005713FC" w:rsidRPr="005713FC">
        <w:rPr>
          <w:b/>
          <w:bCs/>
        </w:rPr>
        <w:t>Case Study: Coastal Texas Evaluation, Brian Maestri.</w:t>
      </w:r>
      <w:r w:rsidR="005713FC">
        <w:rPr>
          <w:b/>
          <w:bCs/>
        </w:rPr>
        <w:t xml:space="preserve"> </w:t>
      </w:r>
      <w:r w:rsidR="005713FC">
        <w:t xml:space="preserve">This presentation will present a risk assessment study using HEC-FDA in a coastal area in Texas. </w:t>
      </w:r>
    </w:p>
    <w:p w14:paraId="000000A8" w14:textId="431964FC" w:rsidR="008824FA" w:rsidRDefault="00C909FA">
      <w:pPr>
        <w:pStyle w:val="Heading1"/>
      </w:pPr>
      <w:r>
        <w:t xml:space="preserve">Day 5 – Friday </w:t>
      </w:r>
      <w:r w:rsidR="00803DD4">
        <w:t>1</w:t>
      </w:r>
      <w:r w:rsidR="008E0E5F">
        <w:t xml:space="preserve"> March 202</w:t>
      </w:r>
      <w:r w:rsidR="00803DD4">
        <w:t>4</w:t>
      </w:r>
    </w:p>
    <w:p w14:paraId="4043E7F2" w14:textId="315F50A3" w:rsidR="00996B7D" w:rsidRPr="00996B7D" w:rsidRDefault="00996B7D" w:rsidP="00996B7D">
      <w:pPr>
        <w:rPr>
          <w:i/>
          <w:iCs/>
        </w:rPr>
      </w:pPr>
      <w:r w:rsidRPr="004F3FCA">
        <w:rPr>
          <w:i/>
          <w:iCs/>
        </w:rPr>
        <w:t>Reading Assignment:</w:t>
      </w:r>
      <w:r>
        <w:rPr>
          <w:i/>
          <w:iCs/>
        </w:rPr>
        <w:t xml:space="preserve"> EGM 24-</w:t>
      </w:r>
      <w:proofErr w:type="gramStart"/>
      <w:r>
        <w:rPr>
          <w:i/>
          <w:iCs/>
        </w:rPr>
        <w:t>01,  HEC</w:t>
      </w:r>
      <w:proofErr w:type="gramEnd"/>
      <w:r>
        <w:rPr>
          <w:i/>
          <w:iCs/>
        </w:rPr>
        <w:t>-FDA Quick Start Guide, Alternatives and Alternative Comparison Reports</w:t>
      </w:r>
    </w:p>
    <w:p w14:paraId="7F3FB3E1" w14:textId="2FC4E768" w:rsidR="00081CEE" w:rsidRDefault="0008045B" w:rsidP="00081CEE">
      <w:pPr>
        <w:rPr>
          <w:color w:val="000000"/>
        </w:rPr>
      </w:pPr>
      <w:r>
        <w:t>0800</w:t>
      </w:r>
      <w:r w:rsidR="00E53ADF">
        <w:t xml:space="preserve"> </w:t>
      </w:r>
      <w:r w:rsidR="00081CEE">
        <w:t>– 1</w:t>
      </w:r>
      <w:r w:rsidR="00370180">
        <w:t>100</w:t>
      </w:r>
      <w:r w:rsidR="00E53ADF">
        <w:t xml:space="preserve">: </w:t>
      </w:r>
      <w:r w:rsidR="00FC4F24" w:rsidRPr="00FC4F24">
        <w:rPr>
          <w:b/>
          <w:bCs/>
        </w:rPr>
        <w:t>5.1.</w:t>
      </w:r>
      <w:r w:rsidR="00FC4F24">
        <w:t xml:space="preserve"> </w:t>
      </w:r>
      <w:r w:rsidR="00081CEE" w:rsidRPr="004F3FCA">
        <w:rPr>
          <w:b/>
          <w:bCs/>
        </w:rPr>
        <w:t>Plan Formulation Workshop, Julia Slaughter.</w:t>
      </w:r>
      <w:r w:rsidR="00081CEE">
        <w:rPr>
          <w:b/>
          <w:bCs/>
        </w:rPr>
        <w:t xml:space="preserve"> </w:t>
      </w:r>
      <w:r w:rsidR="00081CEE">
        <w:rPr>
          <w:color w:val="000000"/>
        </w:rPr>
        <w:t>In this hands-on workshop participants use their previously generated HEC-FDA study files to formulate and evaluate flood risk management for the Muncie, Indiana study area. The workshop emphasizes formulation and evaluation of several flood risk management plans including a levee only plan, detention only plan and joint detention and levee plan.</w:t>
      </w:r>
    </w:p>
    <w:p w14:paraId="5AA5ABDD" w14:textId="7D7449DD" w:rsidR="00370180" w:rsidRDefault="00370180" w:rsidP="00081CEE">
      <w:pPr>
        <w:rPr>
          <w:color w:val="000000"/>
        </w:rPr>
      </w:pPr>
      <w:r>
        <w:rPr>
          <w:color w:val="000000"/>
        </w:rPr>
        <w:t xml:space="preserve">1100 – 1115: </w:t>
      </w:r>
      <w:r>
        <w:rPr>
          <w:b/>
          <w:bCs/>
          <w:color w:val="000000"/>
        </w:rPr>
        <w:t>5.2. Break.</w:t>
      </w:r>
      <w:r>
        <w:rPr>
          <w:color w:val="000000"/>
        </w:rPr>
        <w:t xml:space="preserve"> </w:t>
      </w:r>
    </w:p>
    <w:p w14:paraId="00000115" w14:textId="4B3D4E77" w:rsidR="008824FA" w:rsidRPr="0008045B" w:rsidRDefault="0008045B" w:rsidP="0008045B">
      <w:pPr>
        <w:rPr>
          <w:b/>
          <w:bCs/>
        </w:rPr>
      </w:pPr>
      <w:r>
        <w:t>1</w:t>
      </w:r>
      <w:r w:rsidR="00BC5C79">
        <w:t>1</w:t>
      </w:r>
      <w:r w:rsidR="00370180">
        <w:t>15</w:t>
      </w:r>
      <w:r>
        <w:t xml:space="preserve"> – 12</w:t>
      </w:r>
      <w:r w:rsidR="00370180">
        <w:t>30</w:t>
      </w:r>
      <w:r>
        <w:t xml:space="preserve">: </w:t>
      </w:r>
      <w:r w:rsidR="00FC4F24" w:rsidRPr="00FC4F24">
        <w:rPr>
          <w:b/>
          <w:bCs/>
        </w:rPr>
        <w:t>5.</w:t>
      </w:r>
      <w:r w:rsidR="00C01FCD">
        <w:rPr>
          <w:b/>
          <w:bCs/>
        </w:rPr>
        <w:t>3</w:t>
      </w:r>
      <w:r w:rsidR="00FC4F24" w:rsidRPr="00FC4F24">
        <w:rPr>
          <w:b/>
          <w:bCs/>
        </w:rPr>
        <w:t>.</w:t>
      </w:r>
      <w:r w:rsidR="00FC4F24">
        <w:t xml:space="preserve"> </w:t>
      </w:r>
      <w:r w:rsidRPr="008C2ED1">
        <w:rPr>
          <w:b/>
          <w:bCs/>
        </w:rPr>
        <w:t xml:space="preserve">Post-Test, Critique, and Closing, </w:t>
      </w:r>
      <w:r w:rsidR="00E326A6">
        <w:rPr>
          <w:b/>
          <w:bCs/>
        </w:rPr>
        <w:t>Julia Slaughter</w:t>
      </w:r>
      <w:r w:rsidRPr="008C2ED1">
        <w:rPr>
          <w:b/>
          <w:bCs/>
        </w:rPr>
        <w:t>.</w:t>
      </w:r>
    </w:p>
    <w:p w14:paraId="40561B9B" w14:textId="0A66EE95" w:rsidR="00194EDD" w:rsidRDefault="00194EDD" w:rsidP="00194EDD">
      <w:pPr>
        <w:rPr>
          <w:b/>
          <w:bCs/>
          <w:color w:val="000000"/>
        </w:rPr>
      </w:pPr>
      <w:r>
        <w:t>.</w:t>
      </w:r>
    </w:p>
    <w:p w14:paraId="3E45D2BA" w14:textId="77777777" w:rsidR="00194EDD" w:rsidRPr="008C2ED1" w:rsidRDefault="00194EDD" w:rsidP="005713FC">
      <w:pPr>
        <w:pBdr>
          <w:top w:val="nil"/>
          <w:left w:val="nil"/>
          <w:bottom w:val="nil"/>
          <w:right w:val="nil"/>
          <w:between w:val="nil"/>
        </w:pBdr>
        <w:rPr>
          <w:color w:val="000000"/>
        </w:rPr>
      </w:pPr>
    </w:p>
    <w:sectPr w:rsidR="00194EDD" w:rsidRPr="008C2ED1">
      <w:type w:val="continuous"/>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DA6AE9" w14:textId="77777777" w:rsidR="00F1341A" w:rsidRDefault="00F1341A">
      <w:pPr>
        <w:spacing w:after="0" w:line="240" w:lineRule="auto"/>
      </w:pPr>
      <w:r>
        <w:separator/>
      </w:r>
    </w:p>
  </w:endnote>
  <w:endnote w:type="continuationSeparator" w:id="0">
    <w:p w14:paraId="65866D33" w14:textId="77777777" w:rsidR="00F1341A" w:rsidRDefault="00F134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16" w14:textId="17B3529A" w:rsidR="008824FA" w:rsidRDefault="00C909FA">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E15FCC">
      <w:rPr>
        <w:noProof/>
        <w:color w:val="000000"/>
      </w:rPr>
      <w:t>1</w:t>
    </w:r>
    <w:r>
      <w:rPr>
        <w:color w:val="000000"/>
      </w:rPr>
      <w:fldChar w:fldCharType="end"/>
    </w:r>
  </w:p>
  <w:p w14:paraId="00000117" w14:textId="77777777" w:rsidR="008824FA" w:rsidRDefault="008824FA">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5C627F" w14:textId="77777777" w:rsidR="00F1341A" w:rsidRDefault="00F1341A">
      <w:pPr>
        <w:spacing w:after="0" w:line="240" w:lineRule="auto"/>
      </w:pPr>
      <w:r>
        <w:separator/>
      </w:r>
    </w:p>
  </w:footnote>
  <w:footnote w:type="continuationSeparator" w:id="0">
    <w:p w14:paraId="18B37941" w14:textId="77777777" w:rsidR="00F1341A" w:rsidRDefault="00F134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61FFB"/>
    <w:multiLevelType w:val="multilevel"/>
    <w:tmpl w:val="33C20CE6"/>
    <w:lvl w:ilvl="0">
      <w:start w:val="1"/>
      <w:numFmt w:val="decimal"/>
      <w:lvlText w:val="5.%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AAA3070"/>
    <w:multiLevelType w:val="multilevel"/>
    <w:tmpl w:val="D1869682"/>
    <w:lvl w:ilvl="0">
      <w:start w:val="1"/>
      <w:numFmt w:val="decimal"/>
      <w:lvlText w:val="3.%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8F87869"/>
    <w:multiLevelType w:val="multilevel"/>
    <w:tmpl w:val="615C6FBA"/>
    <w:lvl w:ilvl="0">
      <w:start w:val="1"/>
      <w:numFmt w:val="decimal"/>
      <w:lvlText w:val="9.%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D1B3333"/>
    <w:multiLevelType w:val="multilevel"/>
    <w:tmpl w:val="B8844996"/>
    <w:lvl w:ilvl="0">
      <w:start w:val="1"/>
      <w:numFmt w:val="decimal"/>
      <w:lvlText w:val="6.%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D9619A5"/>
    <w:multiLevelType w:val="multilevel"/>
    <w:tmpl w:val="2B249202"/>
    <w:lvl w:ilvl="0">
      <w:start w:val="1"/>
      <w:numFmt w:val="decimal"/>
      <w:lvlText w:val="7.%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C204EB9"/>
    <w:multiLevelType w:val="multilevel"/>
    <w:tmpl w:val="C9EAB1CA"/>
    <w:lvl w:ilvl="0">
      <w:start w:val="1"/>
      <w:numFmt w:val="decimal"/>
      <w:lvlText w:val="2.%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B9B0C93"/>
    <w:multiLevelType w:val="multilevel"/>
    <w:tmpl w:val="0BA89E4A"/>
    <w:lvl w:ilvl="0">
      <w:start w:val="1"/>
      <w:numFmt w:val="decimal"/>
      <w:lvlText w:val="4.%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F8415D4"/>
    <w:multiLevelType w:val="multilevel"/>
    <w:tmpl w:val="369A13EA"/>
    <w:lvl w:ilvl="0">
      <w:start w:val="1"/>
      <w:numFmt w:val="decimal"/>
      <w:lvlText w:val="1.%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09F0ED8"/>
    <w:multiLevelType w:val="multilevel"/>
    <w:tmpl w:val="6E02C168"/>
    <w:lvl w:ilvl="0">
      <w:start w:val="1"/>
      <w:numFmt w:val="decimal"/>
      <w:lvlText w:val="8.%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74E542C6"/>
    <w:multiLevelType w:val="hybridMultilevel"/>
    <w:tmpl w:val="36222C3E"/>
    <w:lvl w:ilvl="0" w:tplc="EE12E016">
      <w:start w:val="1445"/>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08125268">
    <w:abstractNumId w:val="6"/>
  </w:num>
  <w:num w:numId="2" w16cid:durableId="1194802590">
    <w:abstractNumId w:val="0"/>
  </w:num>
  <w:num w:numId="3" w16cid:durableId="597517839">
    <w:abstractNumId w:val="3"/>
  </w:num>
  <w:num w:numId="4" w16cid:durableId="374544391">
    <w:abstractNumId w:val="4"/>
  </w:num>
  <w:num w:numId="5" w16cid:durableId="1849563044">
    <w:abstractNumId w:val="8"/>
  </w:num>
  <w:num w:numId="6" w16cid:durableId="1328052460">
    <w:abstractNumId w:val="2"/>
  </w:num>
  <w:num w:numId="7" w16cid:durableId="805009256">
    <w:abstractNumId w:val="7"/>
  </w:num>
  <w:num w:numId="8" w16cid:durableId="1540971170">
    <w:abstractNumId w:val="5"/>
  </w:num>
  <w:num w:numId="9" w16cid:durableId="1968471044">
    <w:abstractNumId w:val="1"/>
  </w:num>
  <w:num w:numId="10" w16cid:durableId="90900498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24FA"/>
    <w:rsid w:val="0000671F"/>
    <w:rsid w:val="00042258"/>
    <w:rsid w:val="0008045B"/>
    <w:rsid w:val="00081CEE"/>
    <w:rsid w:val="000A1BD9"/>
    <w:rsid w:val="000B02D3"/>
    <w:rsid w:val="000D050D"/>
    <w:rsid w:val="000E4167"/>
    <w:rsid w:val="0019391F"/>
    <w:rsid w:val="00194EDD"/>
    <w:rsid w:val="001F0E08"/>
    <w:rsid w:val="002128BA"/>
    <w:rsid w:val="00224E50"/>
    <w:rsid w:val="002818BD"/>
    <w:rsid w:val="002C33A3"/>
    <w:rsid w:val="002D3E75"/>
    <w:rsid w:val="0030586E"/>
    <w:rsid w:val="00366B96"/>
    <w:rsid w:val="00370180"/>
    <w:rsid w:val="003B6EB5"/>
    <w:rsid w:val="003C5794"/>
    <w:rsid w:val="00457E36"/>
    <w:rsid w:val="004C306E"/>
    <w:rsid w:val="004E2F23"/>
    <w:rsid w:val="004F3FCA"/>
    <w:rsid w:val="004F64E3"/>
    <w:rsid w:val="00503AC3"/>
    <w:rsid w:val="005249CD"/>
    <w:rsid w:val="005418AD"/>
    <w:rsid w:val="005466C6"/>
    <w:rsid w:val="005713FC"/>
    <w:rsid w:val="005729AD"/>
    <w:rsid w:val="00637B11"/>
    <w:rsid w:val="0064181F"/>
    <w:rsid w:val="006A1332"/>
    <w:rsid w:val="006B3D52"/>
    <w:rsid w:val="006B42EA"/>
    <w:rsid w:val="00724E1A"/>
    <w:rsid w:val="00737249"/>
    <w:rsid w:val="00737CC5"/>
    <w:rsid w:val="00763A51"/>
    <w:rsid w:val="007C1E9C"/>
    <w:rsid w:val="00803DD4"/>
    <w:rsid w:val="00821EE9"/>
    <w:rsid w:val="00837F9E"/>
    <w:rsid w:val="008824FA"/>
    <w:rsid w:val="00892EB2"/>
    <w:rsid w:val="00893574"/>
    <w:rsid w:val="008C2ED1"/>
    <w:rsid w:val="008D7BAB"/>
    <w:rsid w:val="008E0E5F"/>
    <w:rsid w:val="00903843"/>
    <w:rsid w:val="009424C3"/>
    <w:rsid w:val="00955B31"/>
    <w:rsid w:val="0096548D"/>
    <w:rsid w:val="00996B7D"/>
    <w:rsid w:val="009A4D8C"/>
    <w:rsid w:val="00A325A7"/>
    <w:rsid w:val="00A60720"/>
    <w:rsid w:val="00AA4D92"/>
    <w:rsid w:val="00AC5B70"/>
    <w:rsid w:val="00BA1F55"/>
    <w:rsid w:val="00BC5C79"/>
    <w:rsid w:val="00C01FCD"/>
    <w:rsid w:val="00C05E45"/>
    <w:rsid w:val="00C402D1"/>
    <w:rsid w:val="00C909FA"/>
    <w:rsid w:val="00C95EBE"/>
    <w:rsid w:val="00CB7C12"/>
    <w:rsid w:val="00CE08C5"/>
    <w:rsid w:val="00CF1897"/>
    <w:rsid w:val="00D549EC"/>
    <w:rsid w:val="00D565D0"/>
    <w:rsid w:val="00DE1D75"/>
    <w:rsid w:val="00DF6277"/>
    <w:rsid w:val="00E06F2D"/>
    <w:rsid w:val="00E15FCC"/>
    <w:rsid w:val="00E326A6"/>
    <w:rsid w:val="00E53ADF"/>
    <w:rsid w:val="00F10C95"/>
    <w:rsid w:val="00F1341A"/>
    <w:rsid w:val="00F40638"/>
    <w:rsid w:val="00FB1095"/>
    <w:rsid w:val="00FB7243"/>
    <w:rsid w:val="00FC4F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9181D"/>
  <w15:docId w15:val="{FB146167-3149-4B33-8389-F5376DAE8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0"/>
      <w:outlineLvl w:val="0"/>
    </w:pPr>
    <w:rPr>
      <w:sz w:val="32"/>
      <w:szCs w:val="32"/>
    </w:rPr>
  </w:style>
  <w:style w:type="paragraph" w:styleId="Heading2">
    <w:name w:val="heading 2"/>
    <w:basedOn w:val="Normal"/>
    <w:next w:val="Normal"/>
    <w:uiPriority w:val="9"/>
    <w:unhideWhenUsed/>
    <w:qFormat/>
    <w:pPr>
      <w:keepNext/>
      <w:keepLines/>
      <w:spacing w:before="40" w:after="0"/>
      <w:outlineLvl w:val="1"/>
    </w:pPr>
    <w:rPr>
      <w:sz w:val="26"/>
      <w:szCs w:val="2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0" w:line="240" w:lineRule="auto"/>
    </w:pPr>
    <w:rPr>
      <w:sz w:val="56"/>
      <w:szCs w:val="56"/>
    </w:rPr>
  </w:style>
  <w:style w:type="paragraph" w:styleId="Subtitle">
    <w:name w:val="Subtitle"/>
    <w:basedOn w:val="Normal"/>
    <w:next w:val="Normal"/>
    <w:uiPriority w:val="11"/>
    <w:qFormat/>
    <w:rPr>
      <w:color w:val="5A5A5A"/>
      <w:sz w:val="32"/>
      <w:szCs w:val="32"/>
    </w:rPr>
  </w:style>
  <w:style w:type="paragraph" w:styleId="ListParagraph">
    <w:name w:val="List Paragraph"/>
    <w:basedOn w:val="Normal"/>
    <w:uiPriority w:val="34"/>
    <w:qFormat/>
    <w:rsid w:val="00DE1D75"/>
    <w:pPr>
      <w:ind w:left="720"/>
      <w:contextualSpacing/>
    </w:pPr>
  </w:style>
  <w:style w:type="paragraph" w:styleId="NoSpacing">
    <w:name w:val="No Spacing"/>
    <w:uiPriority w:val="1"/>
    <w:qFormat/>
    <w:rsid w:val="00DF627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323</TotalTime>
  <Pages>4</Pages>
  <Words>1474</Words>
  <Characters>8408</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Nugent, Richard J III CIV USARMY CEIWR (USA)</dc:creator>
  <cp:lastModifiedBy>Nugent, Richard J III CIV USARMY CEIWR (USA)</cp:lastModifiedBy>
  <cp:revision>14</cp:revision>
  <dcterms:created xsi:type="dcterms:W3CDTF">2023-02-10T00:01:00Z</dcterms:created>
  <dcterms:modified xsi:type="dcterms:W3CDTF">2024-02-22T01:10:00Z</dcterms:modified>
</cp:coreProperties>
</file>